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C132D" w14:textId="77777777" w:rsidR="00E6215C" w:rsidRPr="00E6215C" w:rsidRDefault="00E6215C" w:rsidP="00E6215C">
      <w:pPr>
        <w:jc w:val="center"/>
        <w:rPr>
          <w:rFonts w:ascii="Goudy Old Style" w:hAnsi="Goudy Old Style"/>
        </w:rPr>
      </w:pPr>
    </w:p>
    <w:p w14:paraId="0CB85B26" w14:textId="77777777" w:rsidR="00E6215C" w:rsidRPr="00E6215C" w:rsidRDefault="00E6215C" w:rsidP="00E6215C">
      <w:pPr>
        <w:jc w:val="center"/>
        <w:rPr>
          <w:rFonts w:ascii="Goudy Old Style" w:hAnsi="Goudy Old Style"/>
        </w:rPr>
      </w:pPr>
    </w:p>
    <w:p w14:paraId="178D8451" w14:textId="77777777" w:rsidR="00E6215C" w:rsidRPr="00C1384A" w:rsidRDefault="00E6215C" w:rsidP="00E6215C">
      <w:pPr>
        <w:jc w:val="center"/>
        <w:rPr>
          <w:rFonts w:ascii="Goudy Old Style" w:hAnsi="Goudy Old Style"/>
        </w:rPr>
      </w:pPr>
    </w:p>
    <w:p w14:paraId="486A35E9" w14:textId="77777777" w:rsidR="00E6215C" w:rsidRPr="00C1384A" w:rsidRDefault="00E6215C" w:rsidP="00E6215C">
      <w:pPr>
        <w:jc w:val="center"/>
        <w:rPr>
          <w:rFonts w:ascii="Goudy Old Style" w:hAnsi="Goudy Old Style"/>
        </w:rPr>
      </w:pPr>
    </w:p>
    <w:p w14:paraId="605E6B81" w14:textId="77777777" w:rsidR="00E6215C" w:rsidRPr="00C1384A" w:rsidRDefault="00E6215C" w:rsidP="00E6215C">
      <w:pPr>
        <w:jc w:val="center"/>
        <w:rPr>
          <w:rFonts w:ascii="Goudy Old Style" w:hAnsi="Goudy Old Style"/>
        </w:rPr>
      </w:pPr>
    </w:p>
    <w:p w14:paraId="733D47FF" w14:textId="77777777" w:rsidR="00E6215C" w:rsidRPr="00C1384A" w:rsidRDefault="00E6215C" w:rsidP="00E6215C">
      <w:pPr>
        <w:jc w:val="center"/>
        <w:rPr>
          <w:rFonts w:ascii="Goudy Old Style" w:hAnsi="Goudy Old Style"/>
        </w:rPr>
      </w:pPr>
    </w:p>
    <w:p w14:paraId="46791C1E" w14:textId="77777777" w:rsidR="00E6215C" w:rsidRPr="00C1384A" w:rsidRDefault="00E6215C" w:rsidP="00E6215C">
      <w:pPr>
        <w:jc w:val="center"/>
        <w:rPr>
          <w:rFonts w:ascii="Goudy Old Style" w:hAnsi="Goudy Old Style"/>
        </w:rPr>
      </w:pPr>
    </w:p>
    <w:p w14:paraId="24A28B58" w14:textId="77777777" w:rsidR="00E6215C" w:rsidRPr="00C1384A" w:rsidRDefault="00E6215C" w:rsidP="00E6215C">
      <w:pPr>
        <w:jc w:val="center"/>
        <w:rPr>
          <w:rFonts w:ascii="Goudy Old Style" w:hAnsi="Goudy Old Style"/>
        </w:rPr>
      </w:pPr>
    </w:p>
    <w:p w14:paraId="48F06D7C" w14:textId="77777777" w:rsidR="00E6215C" w:rsidRPr="00E6215C" w:rsidRDefault="00E6215C" w:rsidP="00E6215C">
      <w:pPr>
        <w:jc w:val="center"/>
        <w:rPr>
          <w:rFonts w:ascii="Goudy Old Style" w:hAnsi="Goudy Old Style"/>
        </w:rPr>
      </w:pPr>
    </w:p>
    <w:p w14:paraId="5DB473ED" w14:textId="77777777" w:rsidR="00E6215C" w:rsidRPr="00C1384A" w:rsidRDefault="00E6215C" w:rsidP="00E6215C">
      <w:pPr>
        <w:jc w:val="center"/>
        <w:rPr>
          <w:rFonts w:ascii="Goudy Old Style" w:hAnsi="Goudy Old Style"/>
        </w:rPr>
      </w:pPr>
      <w:r w:rsidRPr="00C1384A">
        <w:rPr>
          <w:rFonts w:ascii="Goudy Old Style" w:hAnsi="Goudy Old Style"/>
        </w:rPr>
        <w:t>The Episcopal Church Does Hear Confessions</w:t>
      </w:r>
    </w:p>
    <w:p w14:paraId="6ED02DC7" w14:textId="77777777" w:rsidR="00E6215C" w:rsidRPr="00C1384A" w:rsidRDefault="00E6215C" w:rsidP="00E6215C">
      <w:pPr>
        <w:jc w:val="center"/>
        <w:rPr>
          <w:rFonts w:ascii="Goudy Old Style" w:hAnsi="Goudy Old Style"/>
        </w:rPr>
      </w:pPr>
      <w:r w:rsidRPr="00C1384A">
        <w:rPr>
          <w:rFonts w:ascii="Goudy Old Style" w:hAnsi="Goudy Old Style"/>
        </w:rPr>
        <w:t>A Consideration of ‘The Reconciliation of a Penitent’</w:t>
      </w:r>
    </w:p>
    <w:p w14:paraId="47EBCC66" w14:textId="77777777" w:rsidR="00E6215C" w:rsidRPr="00E6215C" w:rsidRDefault="00E6215C" w:rsidP="00E6215C">
      <w:pPr>
        <w:jc w:val="center"/>
        <w:rPr>
          <w:rFonts w:ascii="Goudy Old Style" w:hAnsi="Goudy Old Style"/>
        </w:rPr>
      </w:pPr>
    </w:p>
    <w:p w14:paraId="3C0D3E72" w14:textId="77777777" w:rsidR="00E6215C" w:rsidRPr="00E6215C" w:rsidRDefault="00E6215C" w:rsidP="00E6215C">
      <w:pPr>
        <w:jc w:val="center"/>
        <w:rPr>
          <w:rFonts w:ascii="Goudy Old Style" w:hAnsi="Goudy Old Style"/>
        </w:rPr>
      </w:pPr>
    </w:p>
    <w:p w14:paraId="632169A3" w14:textId="77777777" w:rsidR="00E6215C" w:rsidRPr="00E6215C" w:rsidRDefault="00E6215C" w:rsidP="00E6215C">
      <w:pPr>
        <w:jc w:val="center"/>
        <w:rPr>
          <w:rFonts w:ascii="Goudy Old Style" w:hAnsi="Goudy Old Style"/>
        </w:rPr>
      </w:pPr>
    </w:p>
    <w:p w14:paraId="13DE8455" w14:textId="77777777" w:rsidR="00E6215C" w:rsidRPr="00E6215C" w:rsidRDefault="00E6215C" w:rsidP="00E6215C">
      <w:pPr>
        <w:jc w:val="center"/>
        <w:rPr>
          <w:rFonts w:ascii="Goudy Old Style" w:hAnsi="Goudy Old Style"/>
        </w:rPr>
      </w:pPr>
    </w:p>
    <w:p w14:paraId="5A877CDB" w14:textId="77777777" w:rsidR="00E6215C" w:rsidRPr="00C1384A" w:rsidRDefault="00E6215C" w:rsidP="00E6215C">
      <w:pPr>
        <w:jc w:val="center"/>
        <w:rPr>
          <w:rFonts w:ascii="Goudy Old Style" w:hAnsi="Goudy Old Style"/>
        </w:rPr>
      </w:pPr>
    </w:p>
    <w:p w14:paraId="38E738BB" w14:textId="77777777" w:rsidR="00E6215C" w:rsidRPr="00C1384A" w:rsidRDefault="00E6215C" w:rsidP="00E6215C">
      <w:pPr>
        <w:jc w:val="center"/>
        <w:rPr>
          <w:rFonts w:ascii="Goudy Old Style" w:hAnsi="Goudy Old Style"/>
        </w:rPr>
      </w:pPr>
    </w:p>
    <w:p w14:paraId="34091837" w14:textId="77777777" w:rsidR="00E6215C" w:rsidRPr="00C1384A" w:rsidRDefault="00E6215C" w:rsidP="00E6215C">
      <w:pPr>
        <w:jc w:val="center"/>
        <w:rPr>
          <w:rFonts w:ascii="Goudy Old Style" w:hAnsi="Goudy Old Style"/>
        </w:rPr>
      </w:pPr>
    </w:p>
    <w:p w14:paraId="0B2FF314" w14:textId="77777777" w:rsidR="00E6215C" w:rsidRPr="00C1384A" w:rsidRDefault="00E6215C" w:rsidP="00E6215C">
      <w:pPr>
        <w:jc w:val="center"/>
        <w:rPr>
          <w:rFonts w:ascii="Goudy Old Style" w:hAnsi="Goudy Old Style"/>
        </w:rPr>
      </w:pPr>
    </w:p>
    <w:p w14:paraId="4263C807" w14:textId="77777777" w:rsidR="00E6215C" w:rsidRPr="00C1384A" w:rsidRDefault="00E6215C" w:rsidP="00E6215C">
      <w:pPr>
        <w:jc w:val="center"/>
        <w:rPr>
          <w:rFonts w:ascii="Goudy Old Style" w:hAnsi="Goudy Old Style"/>
        </w:rPr>
      </w:pPr>
    </w:p>
    <w:p w14:paraId="0431E16C" w14:textId="77777777" w:rsidR="00E6215C" w:rsidRPr="00C1384A" w:rsidRDefault="00E6215C" w:rsidP="00E6215C">
      <w:pPr>
        <w:jc w:val="center"/>
        <w:rPr>
          <w:rFonts w:ascii="Goudy Old Style" w:hAnsi="Goudy Old Style"/>
        </w:rPr>
      </w:pPr>
    </w:p>
    <w:p w14:paraId="3A8485C8" w14:textId="77777777" w:rsidR="00E6215C" w:rsidRPr="00C1384A" w:rsidRDefault="00E6215C" w:rsidP="00E6215C">
      <w:pPr>
        <w:jc w:val="center"/>
        <w:rPr>
          <w:rFonts w:ascii="Goudy Old Style" w:hAnsi="Goudy Old Style"/>
        </w:rPr>
      </w:pPr>
    </w:p>
    <w:p w14:paraId="58C6E8EB" w14:textId="77777777" w:rsidR="00E6215C" w:rsidRPr="00E6215C" w:rsidRDefault="00E6215C" w:rsidP="00E6215C">
      <w:pPr>
        <w:jc w:val="center"/>
        <w:rPr>
          <w:rFonts w:ascii="Goudy Old Style" w:hAnsi="Goudy Old Style"/>
        </w:rPr>
      </w:pPr>
    </w:p>
    <w:p w14:paraId="1ACDBE72" w14:textId="77777777" w:rsidR="00E6215C" w:rsidRPr="00E6215C" w:rsidRDefault="00E6215C" w:rsidP="00E6215C">
      <w:pPr>
        <w:jc w:val="center"/>
        <w:rPr>
          <w:rFonts w:ascii="Goudy Old Style" w:hAnsi="Goudy Old Style"/>
        </w:rPr>
      </w:pPr>
      <w:r w:rsidRPr="00E6215C">
        <w:rPr>
          <w:rFonts w:ascii="Goudy Old Style" w:hAnsi="Goudy Old Style"/>
        </w:rPr>
        <w:t>Jacob Stewart</w:t>
      </w:r>
    </w:p>
    <w:p w14:paraId="620FC991" w14:textId="77777777" w:rsidR="00E6215C" w:rsidRPr="00E6215C" w:rsidRDefault="00E6215C" w:rsidP="00E6215C">
      <w:pPr>
        <w:jc w:val="center"/>
        <w:rPr>
          <w:rFonts w:ascii="Goudy Old Style" w:hAnsi="Goudy Old Style"/>
        </w:rPr>
      </w:pPr>
    </w:p>
    <w:p w14:paraId="12B4BBAF" w14:textId="77777777" w:rsidR="00E6215C" w:rsidRPr="00E6215C" w:rsidRDefault="00E6215C" w:rsidP="00E6215C">
      <w:pPr>
        <w:jc w:val="center"/>
        <w:rPr>
          <w:rFonts w:ascii="Goudy Old Style" w:hAnsi="Goudy Old Style"/>
        </w:rPr>
      </w:pPr>
    </w:p>
    <w:p w14:paraId="3A90F3A7" w14:textId="77777777" w:rsidR="00E6215C" w:rsidRPr="00E6215C" w:rsidRDefault="00E6215C" w:rsidP="00E6215C">
      <w:pPr>
        <w:jc w:val="center"/>
        <w:rPr>
          <w:rFonts w:ascii="Goudy Old Style" w:hAnsi="Goudy Old Style"/>
        </w:rPr>
      </w:pPr>
    </w:p>
    <w:p w14:paraId="65E027A8" w14:textId="77777777" w:rsidR="00E6215C" w:rsidRPr="00E6215C" w:rsidRDefault="00E6215C" w:rsidP="00E6215C">
      <w:pPr>
        <w:jc w:val="center"/>
        <w:rPr>
          <w:rFonts w:ascii="Goudy Old Style" w:hAnsi="Goudy Old Style"/>
        </w:rPr>
      </w:pPr>
    </w:p>
    <w:p w14:paraId="635E37A3" w14:textId="77777777" w:rsidR="00E6215C" w:rsidRPr="00E6215C" w:rsidRDefault="00E6215C" w:rsidP="00E6215C">
      <w:pPr>
        <w:jc w:val="center"/>
        <w:rPr>
          <w:rFonts w:ascii="Goudy Old Style" w:hAnsi="Goudy Old Style"/>
        </w:rPr>
      </w:pPr>
    </w:p>
    <w:p w14:paraId="30895FBA" w14:textId="77777777" w:rsidR="00E6215C" w:rsidRPr="00E6215C" w:rsidRDefault="00E6215C" w:rsidP="00E6215C">
      <w:pPr>
        <w:jc w:val="center"/>
        <w:rPr>
          <w:rFonts w:ascii="Goudy Old Style" w:hAnsi="Goudy Old Style"/>
        </w:rPr>
      </w:pPr>
    </w:p>
    <w:p w14:paraId="212A318C" w14:textId="77777777" w:rsidR="00E6215C" w:rsidRPr="00C1384A" w:rsidRDefault="00E6215C" w:rsidP="00E6215C">
      <w:pPr>
        <w:jc w:val="center"/>
        <w:rPr>
          <w:rFonts w:ascii="Goudy Old Style" w:hAnsi="Goudy Old Style"/>
        </w:rPr>
      </w:pPr>
    </w:p>
    <w:p w14:paraId="46064173" w14:textId="77777777" w:rsidR="00E6215C" w:rsidRPr="00C1384A" w:rsidRDefault="00E6215C" w:rsidP="00E6215C">
      <w:pPr>
        <w:jc w:val="center"/>
        <w:rPr>
          <w:rFonts w:ascii="Goudy Old Style" w:hAnsi="Goudy Old Style"/>
        </w:rPr>
      </w:pPr>
    </w:p>
    <w:p w14:paraId="044706E0" w14:textId="77777777" w:rsidR="00E6215C" w:rsidRPr="00C1384A" w:rsidRDefault="00E6215C" w:rsidP="00E6215C">
      <w:pPr>
        <w:jc w:val="center"/>
        <w:rPr>
          <w:rFonts w:ascii="Goudy Old Style" w:hAnsi="Goudy Old Style"/>
        </w:rPr>
      </w:pPr>
    </w:p>
    <w:p w14:paraId="1F375C02" w14:textId="77777777" w:rsidR="00E6215C" w:rsidRPr="00C1384A" w:rsidRDefault="00E6215C" w:rsidP="00E6215C">
      <w:pPr>
        <w:jc w:val="center"/>
        <w:rPr>
          <w:rFonts w:ascii="Goudy Old Style" w:hAnsi="Goudy Old Style"/>
        </w:rPr>
      </w:pPr>
    </w:p>
    <w:p w14:paraId="61FD1AE3" w14:textId="77777777" w:rsidR="00E6215C" w:rsidRPr="00C1384A" w:rsidRDefault="00E6215C" w:rsidP="00E6215C">
      <w:pPr>
        <w:jc w:val="center"/>
        <w:rPr>
          <w:rFonts w:ascii="Goudy Old Style" w:hAnsi="Goudy Old Style"/>
        </w:rPr>
      </w:pPr>
    </w:p>
    <w:p w14:paraId="274B54F8" w14:textId="77777777" w:rsidR="00E6215C" w:rsidRPr="00E6215C" w:rsidRDefault="00E6215C" w:rsidP="00E6215C">
      <w:pPr>
        <w:jc w:val="center"/>
        <w:rPr>
          <w:rFonts w:ascii="Goudy Old Style" w:hAnsi="Goudy Old Style"/>
        </w:rPr>
      </w:pPr>
    </w:p>
    <w:p w14:paraId="6ABB8C91" w14:textId="77777777" w:rsidR="00E6215C" w:rsidRPr="00E6215C" w:rsidRDefault="00E6215C" w:rsidP="00E6215C">
      <w:pPr>
        <w:jc w:val="center"/>
        <w:rPr>
          <w:rFonts w:ascii="Goudy Old Style" w:hAnsi="Goudy Old Style"/>
        </w:rPr>
      </w:pPr>
    </w:p>
    <w:p w14:paraId="380C862B" w14:textId="77777777" w:rsidR="00E6215C" w:rsidRPr="00E6215C" w:rsidRDefault="00E6215C" w:rsidP="00E6215C">
      <w:pPr>
        <w:jc w:val="center"/>
        <w:rPr>
          <w:rFonts w:ascii="Goudy Old Style" w:hAnsi="Goudy Old Style"/>
        </w:rPr>
      </w:pPr>
      <w:r w:rsidRPr="00E6215C">
        <w:rPr>
          <w:rFonts w:ascii="Goudy Old Style" w:hAnsi="Goudy Old Style"/>
        </w:rPr>
        <w:t>December 17, 2024</w:t>
      </w:r>
    </w:p>
    <w:p w14:paraId="53840440" w14:textId="77777777" w:rsidR="00E6215C" w:rsidRPr="00E6215C" w:rsidRDefault="00E6215C" w:rsidP="00E6215C">
      <w:pPr>
        <w:rPr>
          <w:rFonts w:ascii="Goudy Old Style" w:hAnsi="Goudy Old Style"/>
          <w:i/>
          <w:iCs/>
        </w:rPr>
      </w:pPr>
    </w:p>
    <w:p w14:paraId="0AA3E2EB" w14:textId="77777777" w:rsidR="00E6215C" w:rsidRPr="00E6215C" w:rsidRDefault="00E6215C" w:rsidP="00E6215C">
      <w:pPr>
        <w:rPr>
          <w:rFonts w:ascii="Goudy Old Style" w:hAnsi="Goudy Old Style"/>
          <w:i/>
          <w:iCs/>
        </w:rPr>
      </w:pPr>
    </w:p>
    <w:p w14:paraId="4C4518C7" w14:textId="77777777" w:rsidR="00E6215C" w:rsidRPr="00E6215C" w:rsidRDefault="00E6215C" w:rsidP="00E6215C">
      <w:pPr>
        <w:rPr>
          <w:rFonts w:ascii="Goudy Old Style" w:hAnsi="Goudy Old Style"/>
          <w:i/>
          <w:iCs/>
        </w:rPr>
      </w:pPr>
    </w:p>
    <w:p w14:paraId="47C5DF55" w14:textId="79E98E25" w:rsidR="000704BC" w:rsidRPr="00C1384A" w:rsidRDefault="00E6215C" w:rsidP="00E6215C">
      <w:pPr>
        <w:spacing w:line="480" w:lineRule="auto"/>
        <w:rPr>
          <w:rFonts w:ascii="Goudy Old Style" w:hAnsi="Goudy Old Style"/>
        </w:rPr>
      </w:pPr>
      <w:r w:rsidRPr="00C1384A">
        <w:rPr>
          <w:rFonts w:ascii="Goudy Old Style" w:hAnsi="Goudy Old Style"/>
        </w:rPr>
        <w:lastRenderedPageBreak/>
        <w:t>I</w:t>
      </w:r>
      <w:r w:rsidR="00F462C1" w:rsidRPr="00C1384A">
        <w:rPr>
          <w:rFonts w:ascii="Goudy Old Style" w:hAnsi="Goudy Old Style"/>
        </w:rPr>
        <w:t xml:space="preserve">n a short article from 2004, </w:t>
      </w:r>
      <w:r w:rsidRPr="00C1384A">
        <w:rPr>
          <w:rFonts w:ascii="Goudy Old Style" w:hAnsi="Goudy Old Style"/>
        </w:rPr>
        <w:t xml:space="preserve">the Rev. Dr. Leonel Lake Mitchell </w:t>
      </w:r>
      <w:r w:rsidR="00F462C1" w:rsidRPr="00C1384A">
        <w:rPr>
          <w:rFonts w:ascii="Goudy Old Style" w:hAnsi="Goudy Old Style"/>
        </w:rPr>
        <w:t xml:space="preserve">reflects on the changes that </w:t>
      </w:r>
      <w:r w:rsidR="00F462C1" w:rsidRPr="00C1384A">
        <w:rPr>
          <w:rFonts w:ascii="Goudy Old Style" w:hAnsi="Goudy Old Style"/>
          <w:i/>
          <w:iCs/>
        </w:rPr>
        <w:t>The 1979 Book of Common Prayer</w:t>
      </w:r>
      <w:r w:rsidR="00F462C1" w:rsidRPr="00C1384A">
        <w:rPr>
          <w:rFonts w:ascii="Goudy Old Style" w:hAnsi="Goudy Old Style"/>
        </w:rPr>
        <w:t xml:space="preserve"> </w:t>
      </w:r>
      <w:r w:rsidR="000704BC" w:rsidRPr="00C1384A">
        <w:rPr>
          <w:rFonts w:ascii="Goudy Old Style" w:hAnsi="Goudy Old Style"/>
        </w:rPr>
        <w:t>ha</w:t>
      </w:r>
      <w:r w:rsidR="00933057">
        <w:rPr>
          <w:rFonts w:ascii="Goudy Old Style" w:hAnsi="Goudy Old Style"/>
        </w:rPr>
        <w:t>s</w:t>
      </w:r>
      <w:r w:rsidR="00F462C1" w:rsidRPr="00C1384A">
        <w:rPr>
          <w:rFonts w:ascii="Goudy Old Style" w:hAnsi="Goudy Old Style"/>
        </w:rPr>
        <w:t xml:space="preserve"> brought to the Episcopal Church and her liturgical life.</w:t>
      </w:r>
      <w:r w:rsidR="00A72A4A" w:rsidRPr="00C1384A">
        <w:rPr>
          <w:rStyle w:val="FootnoteReference"/>
          <w:rFonts w:ascii="Goudy Old Style" w:hAnsi="Goudy Old Style"/>
        </w:rPr>
        <w:footnoteReference w:id="1"/>
      </w:r>
      <w:r w:rsidR="00A72A4A" w:rsidRPr="00C1384A">
        <w:rPr>
          <w:rFonts w:ascii="Goudy Old Style" w:hAnsi="Goudy Old Style"/>
        </w:rPr>
        <w:t xml:space="preserve"> Among the </w:t>
      </w:r>
      <w:r w:rsidR="00B771BD" w:rsidRPr="00C1384A">
        <w:rPr>
          <w:rFonts w:ascii="Goudy Old Style" w:hAnsi="Goudy Old Style"/>
        </w:rPr>
        <w:t xml:space="preserve">many </w:t>
      </w:r>
      <w:r w:rsidR="00A72A4A" w:rsidRPr="00C1384A">
        <w:rPr>
          <w:rFonts w:ascii="Goudy Old Style" w:hAnsi="Goudy Old Style"/>
        </w:rPr>
        <w:t>changes, which he insists “were not innovations, but set the seal of official approval on things that were already being done in many congregations</w:t>
      </w:r>
      <w:r w:rsidR="00A72A4A" w:rsidRPr="00C1384A">
        <w:rPr>
          <w:rStyle w:val="FootnoteReference"/>
          <w:rFonts w:ascii="Goudy Old Style" w:hAnsi="Goudy Old Style"/>
        </w:rPr>
        <w:footnoteReference w:id="2"/>
      </w:r>
      <w:r w:rsidR="00A72A4A" w:rsidRPr="00C1384A">
        <w:rPr>
          <w:rFonts w:ascii="Goudy Old Style" w:hAnsi="Goudy Old Style"/>
        </w:rPr>
        <w:t xml:space="preserve">,” he comments briefly about </w:t>
      </w:r>
      <w:r w:rsidRPr="00C1384A">
        <w:rPr>
          <w:rFonts w:ascii="Goudy Old Style" w:hAnsi="Goudy Old Style"/>
        </w:rPr>
        <w:t>including</w:t>
      </w:r>
      <w:r w:rsidR="00A72A4A" w:rsidRPr="00C1384A">
        <w:rPr>
          <w:rFonts w:ascii="Goudy Old Style" w:hAnsi="Goudy Old Style"/>
        </w:rPr>
        <w:t xml:space="preserve"> two forms of a rite entitled </w:t>
      </w:r>
      <w:r w:rsidR="00A72A4A" w:rsidRPr="00C1384A">
        <w:rPr>
          <w:rFonts w:ascii="Goudy Old Style" w:hAnsi="Goudy Old Style"/>
          <w:i/>
          <w:iCs/>
        </w:rPr>
        <w:t>The Reconciliation of a Penitent</w:t>
      </w:r>
      <w:r w:rsidR="00A72A4A" w:rsidRPr="00C1384A">
        <w:rPr>
          <w:rFonts w:ascii="Goudy Old Style" w:hAnsi="Goudy Old Style"/>
        </w:rPr>
        <w:t xml:space="preserve">. These forms, which </w:t>
      </w:r>
      <w:r w:rsidR="00B771BD" w:rsidRPr="00C1384A">
        <w:rPr>
          <w:rFonts w:ascii="Goudy Old Style" w:hAnsi="Goudy Old Style"/>
        </w:rPr>
        <w:t>came to be</w:t>
      </w:r>
      <w:r w:rsidR="00A72A4A" w:rsidRPr="00C1384A">
        <w:rPr>
          <w:rFonts w:ascii="Goudy Old Style" w:hAnsi="Goudy Old Style"/>
        </w:rPr>
        <w:t xml:space="preserve"> included in the </w:t>
      </w:r>
      <w:r w:rsidR="00A72A4A" w:rsidRPr="00C1384A">
        <w:rPr>
          <w:rFonts w:ascii="Goudy Old Style" w:hAnsi="Goudy Old Style"/>
          <w:i/>
          <w:iCs/>
        </w:rPr>
        <w:t xml:space="preserve">BCP (1979), </w:t>
      </w:r>
      <w:r w:rsidR="00A72A4A" w:rsidRPr="00C1384A">
        <w:rPr>
          <w:rFonts w:ascii="Goudy Old Style" w:hAnsi="Goudy Old Style"/>
        </w:rPr>
        <w:t>make “it clear that the Episcopal Church does hear confessions.”</w:t>
      </w:r>
      <w:r w:rsidR="00A72A4A" w:rsidRPr="00C1384A">
        <w:rPr>
          <w:rStyle w:val="FootnoteReference"/>
          <w:rFonts w:ascii="Goudy Old Style" w:hAnsi="Goudy Old Style"/>
        </w:rPr>
        <w:footnoteReference w:id="3"/>
      </w:r>
      <w:r w:rsidR="00B771BD" w:rsidRPr="00C1384A">
        <w:rPr>
          <w:rFonts w:ascii="Goudy Old Style" w:hAnsi="Goudy Old Style"/>
        </w:rPr>
        <w:t xml:space="preserve"> But, how exactly this rite came into being in its present forms is not as straightforward as how some of the other changes were made to the book, which could be characterized as more as adaptations, expansions, or revitalizations of previous practice. Instead, the addition of this rite represents a real advance on behalf of members of the Standing Liturgical Commission</w:t>
      </w:r>
      <w:r w:rsidR="00971710" w:rsidRPr="00C1384A">
        <w:rPr>
          <w:rFonts w:ascii="Goudy Old Style" w:hAnsi="Goudy Old Style"/>
        </w:rPr>
        <w:t>, who</w:t>
      </w:r>
      <w:r w:rsidR="008F0262" w:rsidRPr="00C1384A">
        <w:rPr>
          <w:rFonts w:ascii="Goudy Old Style" w:hAnsi="Goudy Old Style"/>
        </w:rPr>
        <w:t>,</w:t>
      </w:r>
      <w:r w:rsidR="00971710" w:rsidRPr="00C1384A">
        <w:rPr>
          <w:rFonts w:ascii="Goudy Old Style" w:hAnsi="Goudy Old Style"/>
        </w:rPr>
        <w:t xml:space="preserve"> driven by the inclinations of a</w:t>
      </w:r>
      <w:r w:rsidR="00B771BD" w:rsidRPr="00C1384A">
        <w:rPr>
          <w:rFonts w:ascii="Goudy Old Style" w:hAnsi="Goudy Old Style"/>
        </w:rPr>
        <w:t xml:space="preserve"> broader liturgical movement, </w:t>
      </w:r>
      <w:r w:rsidR="00971710" w:rsidRPr="00C1384A">
        <w:rPr>
          <w:rFonts w:ascii="Goudy Old Style" w:hAnsi="Goudy Old Style"/>
        </w:rPr>
        <w:t xml:space="preserve">designed something authentically new to the American prayer book tradition, especially in terms of the prescribed context of the rite. </w:t>
      </w:r>
    </w:p>
    <w:p w14:paraId="358B5BDE" w14:textId="548D320C" w:rsidR="00B771BD" w:rsidRPr="00C1384A" w:rsidRDefault="00971710" w:rsidP="000704BC">
      <w:pPr>
        <w:spacing w:line="480" w:lineRule="auto"/>
        <w:ind w:firstLine="720"/>
        <w:rPr>
          <w:rFonts w:ascii="Goudy Old Style" w:hAnsi="Goudy Old Style"/>
        </w:rPr>
      </w:pPr>
      <w:r w:rsidRPr="00C1384A">
        <w:rPr>
          <w:rFonts w:ascii="Goudy Old Style" w:hAnsi="Goudy Old Style"/>
        </w:rPr>
        <w:t xml:space="preserve">Admittedly, there had been reference to </w:t>
      </w:r>
      <w:r w:rsidR="008F0262" w:rsidRPr="00C1384A">
        <w:rPr>
          <w:rFonts w:ascii="Goudy Old Style" w:hAnsi="Goudy Old Style"/>
        </w:rPr>
        <w:t xml:space="preserve">‘special’ or </w:t>
      </w:r>
      <w:r w:rsidRPr="00C1384A">
        <w:rPr>
          <w:rFonts w:ascii="Goudy Old Style" w:hAnsi="Goudy Old Style"/>
        </w:rPr>
        <w:t xml:space="preserve">private confession in earlier books, even in the previous American </w:t>
      </w:r>
      <w:r w:rsidR="008F0262" w:rsidRPr="00C1384A">
        <w:rPr>
          <w:rFonts w:ascii="Goudy Old Style" w:hAnsi="Goudy Old Style"/>
        </w:rPr>
        <w:t xml:space="preserve">prayer book, the </w:t>
      </w:r>
      <w:r w:rsidRPr="00C1384A">
        <w:rPr>
          <w:rFonts w:ascii="Goudy Old Style" w:hAnsi="Goudy Old Style"/>
          <w:i/>
          <w:iCs/>
        </w:rPr>
        <w:t>Book of Common Prayer (1928)</w:t>
      </w:r>
      <w:r w:rsidRPr="00C1384A">
        <w:rPr>
          <w:rFonts w:ascii="Goudy Old Style" w:hAnsi="Goudy Old Style"/>
        </w:rPr>
        <w:t xml:space="preserve">, but only ever within the context of the visitation of the sick. An explicit license for use outside of this context was uncertain. But, by tracing the origin of </w:t>
      </w:r>
      <w:r w:rsidR="008F0262" w:rsidRPr="00C1384A">
        <w:rPr>
          <w:rFonts w:ascii="Goudy Old Style" w:hAnsi="Goudy Old Style"/>
        </w:rPr>
        <w:t xml:space="preserve">that </w:t>
      </w:r>
      <w:r w:rsidRPr="00C1384A">
        <w:rPr>
          <w:rFonts w:ascii="Goudy Old Style" w:hAnsi="Goudy Old Style"/>
        </w:rPr>
        <w:t>liturgical text</w:t>
      </w:r>
      <w:r w:rsidR="008F0262" w:rsidRPr="00C1384A">
        <w:rPr>
          <w:rFonts w:ascii="Goudy Old Style" w:hAnsi="Goudy Old Style"/>
        </w:rPr>
        <w:t>, gathering inspiration from then-current Anglican practice (such as a rite created by the Order of the Holy Cross</w:t>
      </w:r>
      <w:r w:rsidR="002106D6" w:rsidRPr="00C1384A">
        <w:rPr>
          <w:rStyle w:val="FootnoteReference"/>
          <w:rFonts w:ascii="Goudy Old Style" w:hAnsi="Goudy Old Style"/>
        </w:rPr>
        <w:footnoteReference w:id="4"/>
      </w:r>
      <w:r w:rsidR="008F0262" w:rsidRPr="00C1384A">
        <w:rPr>
          <w:rFonts w:ascii="Goudy Old Style" w:hAnsi="Goudy Old Style"/>
        </w:rPr>
        <w:t xml:space="preserve">), and innovation in the Roman Catholic Church, the Standing Liturgical Commission managed to produce two forms of </w:t>
      </w:r>
      <w:r w:rsidR="008F0262" w:rsidRPr="00C1384A">
        <w:rPr>
          <w:rFonts w:ascii="Goudy Old Style" w:hAnsi="Goudy Old Style"/>
        </w:rPr>
        <w:lastRenderedPageBreak/>
        <w:t xml:space="preserve">the rite, which while new, are deeply connected to the language and theology of Anglican practice, especially drawing from one of its favorite sources, the </w:t>
      </w:r>
      <w:r w:rsidR="008F0262" w:rsidRPr="00C1384A">
        <w:rPr>
          <w:rFonts w:ascii="Goudy Old Style" w:hAnsi="Goudy Old Style"/>
          <w:i/>
          <w:iCs/>
        </w:rPr>
        <w:t>Book of Common Prayer (1549.)</w:t>
      </w:r>
    </w:p>
    <w:p w14:paraId="7CA5BB13" w14:textId="3E0A8424" w:rsidR="008F0262" w:rsidRPr="00C1384A" w:rsidRDefault="008F0262" w:rsidP="00E6215C">
      <w:pPr>
        <w:spacing w:line="480" w:lineRule="auto"/>
        <w:rPr>
          <w:rFonts w:ascii="Goudy Old Style" w:hAnsi="Goudy Old Style"/>
        </w:rPr>
      </w:pPr>
      <w:r w:rsidRPr="00C1384A">
        <w:rPr>
          <w:rFonts w:ascii="Goudy Old Style" w:hAnsi="Goudy Old Style"/>
        </w:rPr>
        <w:tab/>
        <w:t xml:space="preserve">In this paper, I have traced the history of the production of this rite from 1549, leaning on the work of Rev. Dr. Marion J. </w:t>
      </w:r>
      <w:bookmarkStart w:id="0" w:name="_Hlk185424512"/>
      <w:r w:rsidRPr="00C1384A">
        <w:rPr>
          <w:rFonts w:ascii="Goudy Old Style" w:hAnsi="Goudy Old Style"/>
        </w:rPr>
        <w:t xml:space="preserve">Hatchett </w:t>
      </w:r>
      <w:bookmarkEnd w:id="0"/>
      <w:r w:rsidRPr="00C1384A">
        <w:rPr>
          <w:rFonts w:ascii="Goudy Old Style" w:hAnsi="Goudy Old Style"/>
        </w:rPr>
        <w:t xml:space="preserve">and </w:t>
      </w:r>
      <w:r w:rsidR="00A72038" w:rsidRPr="00C1384A">
        <w:rPr>
          <w:rFonts w:ascii="Goudy Old Style" w:hAnsi="Goudy Old Style"/>
        </w:rPr>
        <w:t xml:space="preserve">Rev. Dr. John Rawlinson. I hope to </w:t>
      </w:r>
      <w:r w:rsidR="00C1384A">
        <w:rPr>
          <w:rFonts w:ascii="Goudy Old Style" w:hAnsi="Goudy Old Style"/>
        </w:rPr>
        <w:t>explain</w:t>
      </w:r>
      <w:r w:rsidR="00A72038" w:rsidRPr="00C1384A">
        <w:rPr>
          <w:rFonts w:ascii="Goudy Old Style" w:hAnsi="Goudy Old Style"/>
        </w:rPr>
        <w:t xml:space="preserve"> the rite’s origin and path through the American prayerbook tradition, from the Reformation era to the time leading up to the production of the </w:t>
      </w:r>
      <w:r w:rsidR="00A72038" w:rsidRPr="00C1384A">
        <w:rPr>
          <w:rFonts w:ascii="Goudy Old Style" w:hAnsi="Goudy Old Style"/>
          <w:i/>
          <w:iCs/>
        </w:rPr>
        <w:t>BCP (1979),</w:t>
      </w:r>
      <w:r w:rsidR="00A72038" w:rsidRPr="00C1384A">
        <w:rPr>
          <w:rFonts w:ascii="Goudy Old Style" w:hAnsi="Goudy Old Style"/>
        </w:rPr>
        <w:t xml:space="preserve"> highlighting some of the wildly divergent proposals from 1940 to 1979. I have offered my thinking on the rite as it exists today</w:t>
      </w:r>
      <w:r w:rsidR="000704BC" w:rsidRPr="00C1384A">
        <w:rPr>
          <w:rFonts w:ascii="Goudy Old Style" w:hAnsi="Goudy Old Style"/>
        </w:rPr>
        <w:t xml:space="preserve"> in form</w:t>
      </w:r>
      <w:r w:rsidR="00A72038" w:rsidRPr="00C1384A">
        <w:rPr>
          <w:rFonts w:ascii="Goudy Old Style" w:hAnsi="Goudy Old Style"/>
        </w:rPr>
        <w:t xml:space="preserve">. Finally, I have proposed some alterations </w:t>
      </w:r>
      <w:r w:rsidR="00E6215C" w:rsidRPr="00C1384A">
        <w:rPr>
          <w:rFonts w:ascii="Goudy Old Style" w:hAnsi="Goudy Old Style"/>
        </w:rPr>
        <w:t>to</w:t>
      </w:r>
      <w:r w:rsidR="00A72038" w:rsidRPr="00C1384A">
        <w:rPr>
          <w:rFonts w:ascii="Goudy Old Style" w:hAnsi="Goudy Old Style"/>
        </w:rPr>
        <w:t xml:space="preserve"> the draft of a new resource.</w:t>
      </w:r>
    </w:p>
    <w:p w14:paraId="5BB02B65" w14:textId="107DB84E" w:rsidR="00A72038" w:rsidRPr="00C1384A" w:rsidRDefault="00A72038" w:rsidP="00E6215C">
      <w:pPr>
        <w:spacing w:line="480" w:lineRule="auto"/>
        <w:rPr>
          <w:rFonts w:ascii="Goudy Old Style" w:hAnsi="Goudy Old Style"/>
        </w:rPr>
      </w:pPr>
      <w:r w:rsidRPr="00C1384A">
        <w:rPr>
          <w:rFonts w:ascii="Goudy Old Style" w:hAnsi="Goudy Old Style"/>
        </w:rPr>
        <w:tab/>
      </w:r>
    </w:p>
    <w:p w14:paraId="11860078" w14:textId="35FA1C3C" w:rsidR="00567BA1" w:rsidRPr="00C1384A" w:rsidRDefault="00A72038" w:rsidP="00E6215C">
      <w:pPr>
        <w:spacing w:line="480" w:lineRule="auto"/>
        <w:rPr>
          <w:rFonts w:ascii="Goudy Old Style" w:hAnsi="Goudy Old Style"/>
          <w:u w:val="single"/>
        </w:rPr>
      </w:pPr>
      <w:r w:rsidRPr="00C1384A">
        <w:rPr>
          <w:rFonts w:ascii="Goudy Old Style" w:hAnsi="Goudy Old Style"/>
          <w:u w:val="single"/>
        </w:rPr>
        <w:t>Book of Common Prayer 1549</w:t>
      </w:r>
      <w:r w:rsidR="005C3B1D" w:rsidRPr="00C1384A">
        <w:rPr>
          <w:rFonts w:ascii="Goudy Old Style" w:hAnsi="Goudy Old Style"/>
          <w:u w:val="single"/>
        </w:rPr>
        <w:t xml:space="preserve"> - </w:t>
      </w:r>
      <w:r w:rsidR="00961D47" w:rsidRPr="00C1384A">
        <w:rPr>
          <w:rFonts w:ascii="Goudy Old Style" w:hAnsi="Goudy Old Style"/>
          <w:u w:val="single"/>
        </w:rPr>
        <w:t>1552</w:t>
      </w:r>
    </w:p>
    <w:p w14:paraId="3B47EC71" w14:textId="48DECCBF" w:rsidR="00567BA1" w:rsidRPr="00C1384A" w:rsidRDefault="00567BA1" w:rsidP="00E6215C">
      <w:pPr>
        <w:spacing w:line="480" w:lineRule="auto"/>
        <w:rPr>
          <w:rFonts w:ascii="Goudy Old Style" w:hAnsi="Goudy Old Style"/>
        </w:rPr>
      </w:pPr>
      <w:r w:rsidRPr="00C1384A">
        <w:rPr>
          <w:rFonts w:ascii="Goudy Old Style" w:hAnsi="Goudy Old Style"/>
        </w:rPr>
        <w:tab/>
      </w:r>
      <w:r w:rsidR="00E6215C" w:rsidRPr="00C1384A">
        <w:rPr>
          <w:rFonts w:ascii="Goudy Old Style" w:hAnsi="Goudy Old Style"/>
        </w:rPr>
        <w:t>I</w:t>
      </w:r>
      <w:r w:rsidR="00863B66" w:rsidRPr="00C1384A">
        <w:rPr>
          <w:rFonts w:ascii="Goudy Old Style" w:hAnsi="Goudy Old Style"/>
        </w:rPr>
        <w:t xml:space="preserve">n his </w:t>
      </w:r>
      <w:r w:rsidR="00863B66" w:rsidRPr="00C1384A">
        <w:rPr>
          <w:rFonts w:ascii="Goudy Old Style" w:hAnsi="Goudy Old Style"/>
          <w:i/>
          <w:iCs/>
        </w:rPr>
        <w:t>Commentary on the American Prayer Book</w:t>
      </w:r>
      <w:r w:rsidR="00863B66" w:rsidRPr="00C1384A">
        <w:rPr>
          <w:rFonts w:ascii="Goudy Old Style" w:hAnsi="Goudy Old Style"/>
        </w:rPr>
        <w:t xml:space="preserve">, </w:t>
      </w:r>
      <w:r w:rsidR="00E6215C" w:rsidRPr="00C1384A">
        <w:rPr>
          <w:rFonts w:ascii="Goudy Old Style" w:hAnsi="Goudy Old Style"/>
        </w:rPr>
        <w:t xml:space="preserve">Hatchett </w:t>
      </w:r>
      <w:r w:rsidR="00863B66" w:rsidRPr="00C1384A">
        <w:rPr>
          <w:rFonts w:ascii="Goudy Old Style" w:hAnsi="Goudy Old Style"/>
        </w:rPr>
        <w:t>notes that by simply including the rite for Ash Wednesday in the 1549 book, Thomas Cranmer expressed a “hope that the public penitential discipline of the early church would be restored.”</w:t>
      </w:r>
      <w:r w:rsidR="00863B66" w:rsidRPr="00C1384A">
        <w:rPr>
          <w:rStyle w:val="FootnoteReference"/>
          <w:rFonts w:ascii="Goudy Old Style" w:hAnsi="Goudy Old Style"/>
        </w:rPr>
        <w:footnoteReference w:id="5"/>
      </w:r>
      <w:r w:rsidR="00863B66" w:rsidRPr="00C1384A">
        <w:rPr>
          <w:rFonts w:ascii="Goudy Old Style" w:hAnsi="Goudy Old Style"/>
        </w:rPr>
        <w:t xml:space="preserve"> However, that hope was primarily expressed by public, general confession in the prayer offices. That said, the </w:t>
      </w:r>
      <w:r w:rsidR="000704BC" w:rsidRPr="00C1384A">
        <w:rPr>
          <w:rFonts w:ascii="Goudy Old Style" w:hAnsi="Goudy Old Style"/>
          <w:i/>
          <w:iCs/>
        </w:rPr>
        <w:t xml:space="preserve">BCP </w:t>
      </w:r>
      <w:r w:rsidR="00863B66" w:rsidRPr="00C1384A">
        <w:rPr>
          <w:rFonts w:ascii="Goudy Old Style" w:hAnsi="Goudy Old Style"/>
          <w:i/>
          <w:iCs/>
        </w:rPr>
        <w:t>1549</w:t>
      </w:r>
      <w:r w:rsidR="00863B66" w:rsidRPr="00C1384A">
        <w:rPr>
          <w:rFonts w:ascii="Goudy Old Style" w:hAnsi="Goudy Old Style"/>
        </w:rPr>
        <w:t xml:space="preserve"> contained a rubric </w:t>
      </w:r>
      <w:r w:rsidR="00A128EF" w:rsidRPr="00C1384A">
        <w:rPr>
          <w:rFonts w:ascii="Goudy Old Style" w:hAnsi="Goudy Old Style"/>
        </w:rPr>
        <w:t>that</w:t>
      </w:r>
      <w:r w:rsidR="00863B66" w:rsidRPr="00C1384A">
        <w:rPr>
          <w:rFonts w:ascii="Goudy Old Style" w:hAnsi="Goudy Old Style"/>
        </w:rPr>
        <w:t xml:space="preserve"> allowed for </w:t>
      </w:r>
      <w:r w:rsidR="00A128EF" w:rsidRPr="00C1384A">
        <w:rPr>
          <w:rFonts w:ascii="Goudy Old Style" w:hAnsi="Goudy Old Style"/>
        </w:rPr>
        <w:t>a form of “non-compulsory private confession,” drawn from a book produced just a year beforehand in 1548.</w:t>
      </w:r>
      <w:r w:rsidR="00A128EF" w:rsidRPr="00C1384A">
        <w:rPr>
          <w:rStyle w:val="FootnoteReference"/>
          <w:rFonts w:ascii="Goudy Old Style" w:hAnsi="Goudy Old Style"/>
        </w:rPr>
        <w:t xml:space="preserve"> </w:t>
      </w:r>
      <w:r w:rsidR="00A128EF" w:rsidRPr="00C1384A">
        <w:rPr>
          <w:rFonts w:ascii="Goudy Old Style" w:hAnsi="Goudy Old Style"/>
        </w:rPr>
        <w:t xml:space="preserve">This rubric is interesting in its own right, for its rather irenic tone, calling for those who prefer auricular and secret confession not to be offended by those who only make use of the public general confession and vice versa. However, in this way, despite apparent conflict over which was the more proper form of penitence, </w:t>
      </w:r>
      <w:r w:rsidR="005C3B1D" w:rsidRPr="00C1384A">
        <w:rPr>
          <w:rFonts w:ascii="Goudy Old Style" w:hAnsi="Goudy Old Style"/>
        </w:rPr>
        <w:t xml:space="preserve">there is the sense that </w:t>
      </w:r>
      <w:r w:rsidR="00A128EF" w:rsidRPr="00C1384A">
        <w:rPr>
          <w:rFonts w:ascii="Goudy Old Style" w:hAnsi="Goudy Old Style"/>
        </w:rPr>
        <w:t xml:space="preserve">private confession can </w:t>
      </w:r>
      <w:r w:rsidR="005C3B1D" w:rsidRPr="00C1384A">
        <w:rPr>
          <w:rFonts w:ascii="Goudy Old Style" w:hAnsi="Goudy Old Style"/>
        </w:rPr>
        <w:t xml:space="preserve">or even should </w:t>
      </w:r>
      <w:r w:rsidR="00A128EF" w:rsidRPr="00C1384A">
        <w:rPr>
          <w:rFonts w:ascii="Goudy Old Style" w:hAnsi="Goudy Old Style"/>
        </w:rPr>
        <w:t>be preserved.</w:t>
      </w:r>
      <w:r w:rsidR="005C3B1D" w:rsidRPr="00C1384A">
        <w:rPr>
          <w:rStyle w:val="FootnoteReference"/>
          <w:rFonts w:ascii="Goudy Old Style" w:hAnsi="Goudy Old Style"/>
        </w:rPr>
        <w:t xml:space="preserve"> </w:t>
      </w:r>
      <w:r w:rsidR="005C3B1D" w:rsidRPr="00C1384A">
        <w:rPr>
          <w:rStyle w:val="FootnoteReference"/>
          <w:rFonts w:ascii="Goudy Old Style" w:hAnsi="Goudy Old Style"/>
        </w:rPr>
        <w:footnoteReference w:id="6"/>
      </w:r>
    </w:p>
    <w:p w14:paraId="7AB6E8F9" w14:textId="2EE13D1B" w:rsidR="00C1384A" w:rsidRDefault="005C3B1D" w:rsidP="00E6215C">
      <w:pPr>
        <w:spacing w:line="480" w:lineRule="auto"/>
        <w:rPr>
          <w:rFonts w:ascii="Goudy Old Style" w:hAnsi="Goudy Old Style"/>
        </w:rPr>
      </w:pPr>
      <w:r w:rsidRPr="00C1384A">
        <w:rPr>
          <w:rFonts w:ascii="Goudy Old Style" w:hAnsi="Goudy Old Style"/>
        </w:rPr>
        <w:lastRenderedPageBreak/>
        <w:tab/>
        <w:t xml:space="preserve">In addition, Hatchett notes that a rubric was used for the </w:t>
      </w:r>
      <w:r w:rsidR="00961D47" w:rsidRPr="00C1384A">
        <w:rPr>
          <w:rFonts w:ascii="Goudy Old Style" w:hAnsi="Goudy Old Style"/>
          <w:i/>
          <w:iCs/>
        </w:rPr>
        <w:t>V</w:t>
      </w:r>
      <w:r w:rsidRPr="00C1384A">
        <w:rPr>
          <w:rFonts w:ascii="Goudy Old Style" w:hAnsi="Goudy Old Style"/>
          <w:i/>
          <w:iCs/>
        </w:rPr>
        <w:t xml:space="preserve">isitation of the </w:t>
      </w:r>
      <w:r w:rsidR="00961D47" w:rsidRPr="00C1384A">
        <w:rPr>
          <w:rFonts w:ascii="Goudy Old Style" w:hAnsi="Goudy Old Style"/>
          <w:i/>
          <w:iCs/>
        </w:rPr>
        <w:t>S</w:t>
      </w:r>
      <w:r w:rsidRPr="00C1384A">
        <w:rPr>
          <w:rFonts w:ascii="Goudy Old Style" w:hAnsi="Goudy Old Style"/>
          <w:i/>
          <w:iCs/>
        </w:rPr>
        <w:t>ick</w:t>
      </w:r>
      <w:r w:rsidRPr="00C1384A">
        <w:rPr>
          <w:rFonts w:ascii="Goudy Old Style" w:hAnsi="Goudy Old Style"/>
        </w:rPr>
        <w:t>, which allowed one to make a special confession, drawing upon texts from the Sarum rite and Hermann’s Consultation.</w:t>
      </w:r>
      <w:r w:rsidRPr="00C1384A">
        <w:rPr>
          <w:rStyle w:val="FootnoteReference"/>
          <w:rFonts w:ascii="Goudy Old Style" w:hAnsi="Goudy Old Style"/>
        </w:rPr>
        <w:footnoteReference w:id="7"/>
      </w:r>
      <w:r w:rsidRPr="00C1384A">
        <w:rPr>
          <w:rFonts w:ascii="Goudy Old Style" w:hAnsi="Goudy Old Style"/>
        </w:rPr>
        <w:t xml:space="preserve"> The 1552 revision altered this rubric significantly, changing both the impulse for desiring and substantially changing the theology of what was on offer. Instead of the c</w:t>
      </w:r>
      <w:r w:rsidR="00CF6096" w:rsidRPr="00C1384A">
        <w:rPr>
          <w:rFonts w:ascii="Goudy Old Style" w:hAnsi="Goudy Old Style"/>
        </w:rPr>
        <w:t>au</w:t>
      </w:r>
      <w:r w:rsidRPr="00C1384A">
        <w:rPr>
          <w:rFonts w:ascii="Goudy Old Style" w:hAnsi="Goudy Old Style"/>
        </w:rPr>
        <w:t>se of simply “being troubled</w:t>
      </w:r>
      <w:r w:rsidR="00CF6096" w:rsidRPr="00C1384A">
        <w:rPr>
          <w:rFonts w:ascii="Goudy Old Style" w:hAnsi="Goudy Old Style"/>
        </w:rPr>
        <w:t>,</w:t>
      </w:r>
      <w:r w:rsidRPr="00C1384A">
        <w:rPr>
          <w:rFonts w:ascii="Goudy Old Style" w:hAnsi="Goudy Old Style"/>
        </w:rPr>
        <w:t>” one was en</w:t>
      </w:r>
      <w:r w:rsidR="00CF6096" w:rsidRPr="00C1384A">
        <w:rPr>
          <w:rFonts w:ascii="Goudy Old Style" w:hAnsi="Goudy Old Style"/>
        </w:rPr>
        <w:t xml:space="preserve">couraged to seek out confession </w:t>
      </w:r>
      <w:proofErr w:type="gramStart"/>
      <w:r w:rsidR="00CF6096" w:rsidRPr="00C1384A">
        <w:rPr>
          <w:rFonts w:ascii="Goudy Old Style" w:hAnsi="Goudy Old Style"/>
        </w:rPr>
        <w:t>for the reason that</w:t>
      </w:r>
      <w:proofErr w:type="gramEnd"/>
      <w:r w:rsidR="00CF6096" w:rsidRPr="00C1384A">
        <w:rPr>
          <w:rFonts w:ascii="Goudy Old Style" w:hAnsi="Goudy Old Style"/>
        </w:rPr>
        <w:t xml:space="preserve"> “no man should come to Holy Communion but with a full trust in God's mercy” and that what was received was “ghostly council, advice, and comfort as his conscience may be relieved by the ministry of God's word.” Only then could one hope to receive “the benefit of absolution to the quieting of his </w:t>
      </w:r>
      <w:proofErr w:type="gramStart"/>
      <w:r w:rsidR="00CF6096" w:rsidRPr="00C1384A">
        <w:rPr>
          <w:rFonts w:ascii="Goudy Old Style" w:hAnsi="Goudy Old Style"/>
        </w:rPr>
        <w:t>conscience, and</w:t>
      </w:r>
      <w:proofErr w:type="gramEnd"/>
      <w:r w:rsidR="00CF6096" w:rsidRPr="00C1384A">
        <w:rPr>
          <w:rFonts w:ascii="Goudy Old Style" w:hAnsi="Goudy Old Style"/>
        </w:rPr>
        <w:t xml:space="preserve"> avoiding of all scruple and doubtfulness.”</w:t>
      </w:r>
      <w:r w:rsidR="00CF6096" w:rsidRPr="00C1384A">
        <w:rPr>
          <w:rStyle w:val="FootnoteReference"/>
          <w:rFonts w:ascii="Goudy Old Style" w:hAnsi="Goudy Old Style"/>
        </w:rPr>
        <w:footnoteReference w:id="8"/>
      </w:r>
      <w:r w:rsidR="00CF6096" w:rsidRPr="00C1384A">
        <w:rPr>
          <w:rFonts w:ascii="Goudy Old Style" w:hAnsi="Goudy Old Style"/>
        </w:rPr>
        <w:t xml:space="preserve"> Here, we can see that confession is framed as preparatory for the right participation in Holy Communion and, importantly, is in the service of easing conscience. </w:t>
      </w:r>
      <w:r w:rsidR="009C1DB3" w:rsidRPr="00C1384A">
        <w:rPr>
          <w:rFonts w:ascii="Goudy Old Style" w:hAnsi="Goudy Old Style"/>
        </w:rPr>
        <w:t>I would posit that, in this way, the actual forgiveness of absolution takes a back seat</w:t>
      </w:r>
      <w:r w:rsidR="007606A1">
        <w:rPr>
          <w:rFonts w:ascii="Goudy Old Style" w:hAnsi="Goudy Old Style"/>
        </w:rPr>
        <w:t xml:space="preserve"> to the </w:t>
      </w:r>
      <w:r w:rsidR="009C1DB3" w:rsidRPr="00C1384A">
        <w:rPr>
          <w:rFonts w:ascii="Goudy Old Style" w:hAnsi="Goudy Old Style"/>
        </w:rPr>
        <w:t xml:space="preserve">forgiveness </w:t>
      </w:r>
      <w:r w:rsidR="007606A1">
        <w:rPr>
          <w:rFonts w:ascii="Goudy Old Style" w:hAnsi="Goudy Old Style"/>
        </w:rPr>
        <w:t>offered in</w:t>
      </w:r>
      <w:r w:rsidR="009C1DB3" w:rsidRPr="00C1384A">
        <w:rPr>
          <w:rFonts w:ascii="Goudy Old Style" w:hAnsi="Goudy Old Style"/>
        </w:rPr>
        <w:t xml:space="preserve"> Holy Communion, whereby confession is now seen as a means of preparation for greater sacramental forgiveness. But, this and successive prayerbooks provided no form of confession for the penitent, just a simple absolution.</w:t>
      </w:r>
      <w:r w:rsidR="009C1DB3" w:rsidRPr="00C1384A">
        <w:rPr>
          <w:rStyle w:val="FootnoteReference"/>
          <w:rFonts w:ascii="Goudy Old Style" w:hAnsi="Goudy Old Style"/>
        </w:rPr>
        <w:footnoteReference w:id="9"/>
      </w:r>
      <w:r w:rsidR="00961D47" w:rsidRPr="00C1384A">
        <w:rPr>
          <w:rFonts w:ascii="Goudy Old Style" w:hAnsi="Goudy Old Style"/>
        </w:rPr>
        <w:t xml:space="preserve"> </w:t>
      </w:r>
      <w:bookmarkStart w:id="1" w:name="_Hlk185427851"/>
      <w:r w:rsidR="009C1DB3" w:rsidRPr="00C1384A">
        <w:rPr>
          <w:rFonts w:ascii="Goudy Old Style" w:hAnsi="Goudy Old Style"/>
        </w:rPr>
        <w:t>Rawlinson</w:t>
      </w:r>
      <w:r w:rsidR="00961D47" w:rsidRPr="00C1384A">
        <w:rPr>
          <w:rFonts w:ascii="Goudy Old Style" w:hAnsi="Goudy Old Style"/>
        </w:rPr>
        <w:t xml:space="preserve"> </w:t>
      </w:r>
      <w:bookmarkEnd w:id="1"/>
      <w:r w:rsidR="00961D47" w:rsidRPr="00C1384A">
        <w:rPr>
          <w:rFonts w:ascii="Goudy Old Style" w:hAnsi="Goudy Old Style"/>
        </w:rPr>
        <w:t xml:space="preserve">also notes that while in “the visitation, a particular absolution is provided and at the visitation’s end the second rubric gives permission for a personal confession and absolution outside the Visitation of the Sick” </w:t>
      </w:r>
      <w:r w:rsidR="00B97CC6" w:rsidRPr="00C1384A">
        <w:rPr>
          <w:rFonts w:ascii="Goudy Old Style" w:hAnsi="Goudy Old Style"/>
        </w:rPr>
        <w:t xml:space="preserve">but </w:t>
      </w:r>
      <w:r w:rsidR="00961D47" w:rsidRPr="00C1384A">
        <w:rPr>
          <w:rFonts w:ascii="Goudy Old Style" w:hAnsi="Goudy Old Style"/>
        </w:rPr>
        <w:t>that in</w:t>
      </w:r>
      <w:r w:rsidR="00B97CC6" w:rsidRPr="00C1384A">
        <w:rPr>
          <w:rFonts w:ascii="Goudy Old Style" w:hAnsi="Goudy Old Style"/>
        </w:rPr>
        <w:t xml:space="preserve"> immediately </w:t>
      </w:r>
      <w:r w:rsidR="00961D47" w:rsidRPr="00C1384A">
        <w:rPr>
          <w:rFonts w:ascii="Goudy Old Style" w:hAnsi="Goudy Old Style"/>
        </w:rPr>
        <w:t xml:space="preserve"> “subsequent books, the reference to private confessions [simply] did not appear.”</w:t>
      </w:r>
      <w:r w:rsidR="00961D47" w:rsidRPr="00C1384A">
        <w:rPr>
          <w:rStyle w:val="FootnoteReference"/>
          <w:rFonts w:ascii="Goudy Old Style" w:hAnsi="Goudy Old Style"/>
        </w:rPr>
        <w:footnoteReference w:id="10"/>
      </w:r>
    </w:p>
    <w:p w14:paraId="35CB003D" w14:textId="77777777" w:rsidR="00C1384A" w:rsidRPr="00C1384A" w:rsidRDefault="00C1384A" w:rsidP="00E6215C">
      <w:pPr>
        <w:spacing w:line="480" w:lineRule="auto"/>
        <w:rPr>
          <w:rFonts w:ascii="Goudy Old Style" w:hAnsi="Goudy Old Style"/>
        </w:rPr>
      </w:pPr>
    </w:p>
    <w:p w14:paraId="11EA793B" w14:textId="561489AC" w:rsidR="00961D47" w:rsidRPr="00C1384A" w:rsidRDefault="00A72038" w:rsidP="00E6215C">
      <w:pPr>
        <w:spacing w:line="480" w:lineRule="auto"/>
        <w:rPr>
          <w:rFonts w:ascii="Goudy Old Style" w:hAnsi="Goudy Old Style"/>
          <w:u w:val="single"/>
        </w:rPr>
      </w:pPr>
      <w:r w:rsidRPr="00C1384A">
        <w:rPr>
          <w:rFonts w:ascii="Goudy Old Style" w:hAnsi="Goudy Old Style"/>
          <w:u w:val="single"/>
        </w:rPr>
        <w:t>Successive American Prayer Books (1789-</w:t>
      </w:r>
      <w:r w:rsidR="00567BA1" w:rsidRPr="00C1384A">
        <w:rPr>
          <w:rFonts w:ascii="Goudy Old Style" w:hAnsi="Goudy Old Style"/>
          <w:u w:val="single"/>
        </w:rPr>
        <w:t>1928)</w:t>
      </w:r>
    </w:p>
    <w:p w14:paraId="46EB4B0F" w14:textId="6948C446" w:rsidR="00567BA1" w:rsidRDefault="00961D47" w:rsidP="00C1384A">
      <w:pPr>
        <w:spacing w:line="480" w:lineRule="auto"/>
        <w:ind w:firstLine="720"/>
        <w:rPr>
          <w:rFonts w:ascii="Goudy Old Style" w:hAnsi="Goudy Old Style"/>
        </w:rPr>
      </w:pPr>
      <w:r w:rsidRPr="00C1384A">
        <w:rPr>
          <w:rFonts w:ascii="Goudy Old Style" w:hAnsi="Goudy Old Style"/>
        </w:rPr>
        <w:lastRenderedPageBreak/>
        <w:t>1789 sought to banish the supposed “third Sacrament.”</w:t>
      </w:r>
      <w:r w:rsidRPr="00C1384A">
        <w:rPr>
          <w:rStyle w:val="FootnoteReference"/>
          <w:rFonts w:ascii="Goudy Old Style" w:hAnsi="Goudy Old Style"/>
        </w:rPr>
        <w:footnoteReference w:id="11"/>
      </w:r>
      <w:r w:rsidRPr="00C1384A">
        <w:rPr>
          <w:rFonts w:ascii="Goudy Old Style" w:hAnsi="Goudy Old Style"/>
        </w:rPr>
        <w:t xml:space="preserve"> However, there is evidence that the practice continued </w:t>
      </w:r>
      <w:r w:rsidR="00027A98" w:rsidRPr="00C1384A">
        <w:rPr>
          <w:rFonts w:ascii="Goudy Old Style" w:hAnsi="Goudy Old Style"/>
        </w:rPr>
        <w:t>without an authorized rite.</w:t>
      </w:r>
      <w:r w:rsidR="00027A98" w:rsidRPr="00C1384A">
        <w:rPr>
          <w:rStyle w:val="FootnoteReference"/>
          <w:rFonts w:ascii="Goudy Old Style" w:hAnsi="Goudy Old Style"/>
        </w:rPr>
        <w:footnoteReference w:id="12"/>
      </w:r>
      <w:r w:rsidR="00027A98" w:rsidRPr="00C1384A">
        <w:rPr>
          <w:rFonts w:ascii="Goudy Old Style" w:hAnsi="Goudy Old Style"/>
        </w:rPr>
        <w:t xml:space="preserve"> But, as far as the text of the Prayerbook of 1789, there was no mention of absolution, even in the </w:t>
      </w:r>
      <w:r w:rsidR="00027A98" w:rsidRPr="00C1384A">
        <w:rPr>
          <w:rFonts w:ascii="Goudy Old Style" w:hAnsi="Goudy Old Style"/>
          <w:i/>
          <w:iCs/>
        </w:rPr>
        <w:t>Visitation of the Sick</w:t>
      </w:r>
      <w:r w:rsidR="00027A98" w:rsidRPr="00C1384A">
        <w:rPr>
          <w:rFonts w:ascii="Goudy Old Style" w:hAnsi="Goudy Old Style"/>
        </w:rPr>
        <w:t>. However, the BCP of 1928 reinstated the practice</w:t>
      </w:r>
      <w:r w:rsidR="00B97CC6" w:rsidRPr="00C1384A">
        <w:rPr>
          <w:rFonts w:ascii="Goudy Old Style" w:hAnsi="Goudy Old Style"/>
        </w:rPr>
        <w:t xml:space="preserve"> in one spot</w:t>
      </w:r>
      <w:r w:rsidR="00027A98" w:rsidRPr="00C1384A">
        <w:rPr>
          <w:rFonts w:ascii="Goudy Old Style" w:hAnsi="Goudy Old Style"/>
        </w:rPr>
        <w:t xml:space="preserve">, drawing a rubric from the </w:t>
      </w:r>
      <w:r w:rsidR="00B97CC6" w:rsidRPr="00C1384A">
        <w:rPr>
          <w:rFonts w:ascii="Goudy Old Style" w:hAnsi="Goudy Old Style"/>
          <w:i/>
          <w:iCs/>
        </w:rPr>
        <w:t xml:space="preserve">BCP </w:t>
      </w:r>
      <w:r w:rsidR="00027A98" w:rsidRPr="00C1384A">
        <w:rPr>
          <w:rFonts w:ascii="Goudy Old Style" w:hAnsi="Goudy Old Style"/>
          <w:i/>
          <w:iCs/>
        </w:rPr>
        <w:t>1662</w:t>
      </w:r>
      <w:r w:rsidR="00B97CC6" w:rsidRPr="00C1384A">
        <w:rPr>
          <w:rFonts w:ascii="Goudy Old Style" w:hAnsi="Goudy Old Style"/>
        </w:rPr>
        <w:t xml:space="preserve">, which had managed to restore the practice of confession to its </w:t>
      </w:r>
      <w:r w:rsidR="00B97CC6" w:rsidRPr="00C1384A">
        <w:rPr>
          <w:rFonts w:ascii="Goudy Old Style" w:hAnsi="Goudy Old Style"/>
          <w:i/>
          <w:iCs/>
        </w:rPr>
        <w:t>Visitation of the Sick</w:t>
      </w:r>
      <w:r w:rsidR="00B97CC6" w:rsidRPr="00C1384A">
        <w:rPr>
          <w:rFonts w:ascii="Goudy Old Style" w:hAnsi="Goudy Old Style"/>
        </w:rPr>
        <w:t xml:space="preserve">. If the sick were so moved, the </w:t>
      </w:r>
      <w:r w:rsidR="00B97CC6" w:rsidRPr="00C1384A">
        <w:rPr>
          <w:rFonts w:ascii="Goudy Old Style" w:hAnsi="Goudy Old Style"/>
          <w:i/>
          <w:iCs/>
        </w:rPr>
        <w:t xml:space="preserve">BCP 1928 </w:t>
      </w:r>
      <w:r w:rsidR="00B97CC6" w:rsidRPr="00C1384A">
        <w:rPr>
          <w:rFonts w:ascii="Goudy Old Style" w:hAnsi="Goudy Old Style"/>
        </w:rPr>
        <w:t>included a rubric that invited the patient to “make a special confession,” after which “on evidence of his repentance, the Minister shall assure him of God's mercy and forgiveness."</w:t>
      </w:r>
      <w:r w:rsidR="00B97CC6" w:rsidRPr="00C1384A">
        <w:rPr>
          <w:rStyle w:val="FootnoteReference"/>
          <w:rFonts w:ascii="Goudy Old Style" w:hAnsi="Goudy Old Style"/>
        </w:rPr>
        <w:footnoteReference w:id="13"/>
      </w:r>
      <w:r w:rsidR="00B97CC6" w:rsidRPr="00C1384A">
        <w:rPr>
          <w:rFonts w:ascii="Goudy Old Style" w:hAnsi="Goudy Old Style"/>
        </w:rPr>
        <w:t xml:space="preserve"> However, this is hardly a strong license for something like absolution, which would constitute actual forgiveness given by the priest to the penitent, but just a mere reminder of God’s forgiveness already given or had through other more sure means, like the </w:t>
      </w:r>
      <w:r w:rsidR="00ED118A" w:rsidRPr="00C1384A">
        <w:rPr>
          <w:rFonts w:ascii="Goudy Old Style" w:hAnsi="Goudy Old Style"/>
        </w:rPr>
        <w:t xml:space="preserve">two </w:t>
      </w:r>
      <w:r w:rsidR="00B97CC6" w:rsidRPr="00C1384A">
        <w:rPr>
          <w:rFonts w:ascii="Goudy Old Style" w:hAnsi="Goudy Old Style"/>
        </w:rPr>
        <w:t>sacrament</w:t>
      </w:r>
      <w:r w:rsidR="00ED118A" w:rsidRPr="00C1384A">
        <w:rPr>
          <w:rFonts w:ascii="Goudy Old Style" w:hAnsi="Goudy Old Style"/>
        </w:rPr>
        <w:t>s.</w:t>
      </w:r>
    </w:p>
    <w:p w14:paraId="4933CB43" w14:textId="77777777" w:rsidR="00C1384A" w:rsidRPr="00C1384A" w:rsidRDefault="00C1384A" w:rsidP="00E6215C">
      <w:pPr>
        <w:spacing w:line="480" w:lineRule="auto"/>
        <w:rPr>
          <w:rFonts w:ascii="Goudy Old Style" w:hAnsi="Goudy Old Style"/>
        </w:rPr>
      </w:pPr>
    </w:p>
    <w:p w14:paraId="204131A1" w14:textId="6309A281" w:rsidR="00D640C1" w:rsidRPr="00C1384A" w:rsidRDefault="00ED118A" w:rsidP="00E6215C">
      <w:pPr>
        <w:spacing w:line="480" w:lineRule="auto"/>
        <w:rPr>
          <w:rFonts w:ascii="Goudy Old Style" w:hAnsi="Goudy Old Style"/>
          <w:u w:val="single"/>
        </w:rPr>
      </w:pPr>
      <w:r w:rsidRPr="00C1384A">
        <w:rPr>
          <w:rFonts w:ascii="Goudy Old Style" w:hAnsi="Goudy Old Style"/>
          <w:u w:val="single"/>
        </w:rPr>
        <w:t>‘The Development of a Rite’</w:t>
      </w:r>
    </w:p>
    <w:p w14:paraId="06846F00" w14:textId="6839E25A" w:rsidR="00955BE0" w:rsidRPr="00C1384A" w:rsidRDefault="00D640C1" w:rsidP="00E6215C">
      <w:pPr>
        <w:spacing w:line="480" w:lineRule="auto"/>
        <w:ind w:firstLine="720"/>
        <w:rPr>
          <w:rFonts w:ascii="Goudy Old Style" w:hAnsi="Goudy Old Style"/>
        </w:rPr>
      </w:pPr>
      <w:r w:rsidRPr="00C1384A">
        <w:rPr>
          <w:rFonts w:ascii="Goudy Old Style" w:hAnsi="Goudy Old Style"/>
        </w:rPr>
        <w:t xml:space="preserve">The mid-20th century brought </w:t>
      </w:r>
      <w:r w:rsidR="00955BE0" w:rsidRPr="00C1384A">
        <w:rPr>
          <w:rFonts w:ascii="Goudy Old Style" w:hAnsi="Goudy Old Style"/>
        </w:rPr>
        <w:t>significant moves toward reestablishing something like confession and absolution</w:t>
      </w:r>
      <w:r w:rsidRPr="00C1384A">
        <w:rPr>
          <w:rFonts w:ascii="Goudy Old Style" w:hAnsi="Goudy Old Style"/>
        </w:rPr>
        <w:t xml:space="preserve">, which aimed at going well beyond the </w:t>
      </w:r>
      <w:r w:rsidRPr="00C1384A">
        <w:rPr>
          <w:rFonts w:ascii="Goudy Old Style" w:hAnsi="Goudy Old Style"/>
          <w:i/>
          <w:iCs/>
        </w:rPr>
        <w:t>BCP 1928</w:t>
      </w:r>
      <w:r w:rsidRPr="00C1384A">
        <w:rPr>
          <w:rFonts w:ascii="Goudy Old Style" w:hAnsi="Goudy Old Style"/>
        </w:rPr>
        <w:t xml:space="preserve">. In 1951, the Standing Liturgical Commission drafted an </w:t>
      </w:r>
      <w:r w:rsidRPr="00C1384A">
        <w:rPr>
          <w:rFonts w:ascii="Goudy Old Style" w:hAnsi="Goudy Old Style"/>
          <w:i/>
          <w:iCs/>
        </w:rPr>
        <w:t>Order for the Ministration to the Sick</w:t>
      </w:r>
      <w:r w:rsidRPr="00C1384A">
        <w:rPr>
          <w:rFonts w:ascii="Goudy Old Style" w:hAnsi="Goudy Old Style"/>
        </w:rPr>
        <w:t>, which proposed reintroducing some elements of auricular confession. The draft allowed the rite to be used publicly or privately, signaling a cautious move toward expanding the scope of private confession</w:t>
      </w:r>
      <w:r w:rsidR="00955BE0" w:rsidRPr="00C1384A">
        <w:rPr>
          <w:rFonts w:ascii="Goudy Old Style" w:hAnsi="Goudy Old Style"/>
        </w:rPr>
        <w:t>. Rawlinson note</w:t>
      </w:r>
      <w:r w:rsidR="00E6215C" w:rsidRPr="00C1384A">
        <w:rPr>
          <w:rFonts w:ascii="Goudy Old Style" w:hAnsi="Goudy Old Style"/>
        </w:rPr>
        <w:t>s</w:t>
      </w:r>
      <w:r w:rsidR="00955BE0" w:rsidRPr="00C1384A">
        <w:rPr>
          <w:rFonts w:ascii="Goudy Old Style" w:hAnsi="Goudy Old Style"/>
        </w:rPr>
        <w:t xml:space="preserve"> that this </w:t>
      </w:r>
      <w:r w:rsidRPr="00C1384A">
        <w:rPr>
          <w:rFonts w:ascii="Goudy Old Style" w:hAnsi="Goudy Old Style"/>
        </w:rPr>
        <w:t xml:space="preserve">draft represented a “middle path” between the 1549 book’s explicit provision for special confession and the 1552 book’s </w:t>
      </w:r>
      <w:r w:rsidR="007606A1">
        <w:rPr>
          <w:rFonts w:ascii="Goudy Old Style" w:hAnsi="Goudy Old Style"/>
        </w:rPr>
        <w:t>silence</w:t>
      </w:r>
      <w:r w:rsidR="00955BE0" w:rsidRPr="00C1384A">
        <w:rPr>
          <w:rStyle w:val="FootnoteReference"/>
          <w:rFonts w:ascii="Goudy Old Style" w:hAnsi="Goudy Old Style"/>
        </w:rPr>
        <w:footnoteReference w:id="14"/>
      </w:r>
      <w:r w:rsidR="00955BE0" w:rsidRPr="00C1384A">
        <w:rPr>
          <w:rFonts w:ascii="Goudy Old Style" w:hAnsi="Goudy Old Style"/>
        </w:rPr>
        <w:t xml:space="preserve"> </w:t>
      </w:r>
      <w:r w:rsidRPr="00C1384A">
        <w:rPr>
          <w:rFonts w:ascii="Goudy Old Style" w:hAnsi="Goudy Old Style"/>
        </w:rPr>
        <w:t xml:space="preserve">Significantly, the 1951 draft also </w:t>
      </w:r>
      <w:r w:rsidRPr="00C1384A">
        <w:rPr>
          <w:rFonts w:ascii="Goudy Old Style" w:hAnsi="Goudy Old Style"/>
        </w:rPr>
        <w:lastRenderedPageBreak/>
        <w:t>included a rubric for “private confession, provided elsewhere, and not tied specifically to illness”</w:t>
      </w:r>
      <w:r w:rsidR="00955BE0" w:rsidRPr="00C1384A">
        <w:rPr>
          <w:rStyle w:val="FootnoteReference"/>
          <w:rFonts w:ascii="Goudy Old Style" w:hAnsi="Goudy Old Style"/>
        </w:rPr>
        <w:footnoteReference w:id="15"/>
      </w:r>
      <w:r w:rsidR="00955BE0" w:rsidRPr="00C1384A">
        <w:rPr>
          <w:rFonts w:ascii="Goudy Old Style" w:hAnsi="Goudy Old Style"/>
        </w:rPr>
        <w:t xml:space="preserve"> While this represented</w:t>
      </w:r>
      <w:r w:rsidRPr="00C1384A">
        <w:rPr>
          <w:rFonts w:ascii="Goudy Old Style" w:hAnsi="Goudy Old Style"/>
        </w:rPr>
        <w:t xml:space="preserve"> a </w:t>
      </w:r>
      <w:r w:rsidR="00955BE0" w:rsidRPr="00C1384A">
        <w:rPr>
          <w:rFonts w:ascii="Goudy Old Style" w:hAnsi="Goudy Old Style"/>
        </w:rPr>
        <w:t xml:space="preserve">significant </w:t>
      </w:r>
      <w:r w:rsidRPr="00C1384A">
        <w:rPr>
          <w:rFonts w:ascii="Goudy Old Style" w:hAnsi="Goudy Old Style"/>
        </w:rPr>
        <w:t>step toward creating a standalone rite for reconciliation, untethered from the Visitation of the Sick</w:t>
      </w:r>
      <w:r w:rsidR="00955BE0" w:rsidRPr="00C1384A">
        <w:rPr>
          <w:rFonts w:ascii="Goudy Old Style" w:hAnsi="Goudy Old Style"/>
        </w:rPr>
        <w:t>, there would be little further action for 15 years, in what Rawlinson terms a “quiescent period in the life of the Standing Liturgical Commission.”</w:t>
      </w:r>
    </w:p>
    <w:p w14:paraId="0D1DD69C" w14:textId="0235A984" w:rsidR="00D640C1" w:rsidRPr="00C1384A" w:rsidRDefault="00955BE0" w:rsidP="00E6215C">
      <w:pPr>
        <w:spacing w:line="480" w:lineRule="auto"/>
        <w:ind w:firstLine="720"/>
        <w:rPr>
          <w:rFonts w:ascii="Goudy Old Style" w:hAnsi="Goudy Old Style"/>
        </w:rPr>
      </w:pPr>
      <w:r w:rsidRPr="00C1384A">
        <w:rPr>
          <w:rFonts w:ascii="Goudy Old Style" w:hAnsi="Goudy Old Style"/>
        </w:rPr>
        <w:t>In 1966</w:t>
      </w:r>
      <w:r w:rsidR="00D640C1" w:rsidRPr="00C1384A">
        <w:rPr>
          <w:rFonts w:ascii="Goudy Old Style" w:hAnsi="Goudy Old Style"/>
        </w:rPr>
        <w:t xml:space="preserve">, the Standing Liturgical Commission was </w:t>
      </w:r>
      <w:r w:rsidRPr="00C1384A">
        <w:rPr>
          <w:rFonts w:ascii="Goudy Old Style" w:hAnsi="Goudy Old Style"/>
        </w:rPr>
        <w:t xml:space="preserve">again </w:t>
      </w:r>
      <w:r w:rsidR="00D640C1" w:rsidRPr="00C1384A">
        <w:rPr>
          <w:rFonts w:ascii="Goudy Old Style" w:hAnsi="Goudy Old Style"/>
        </w:rPr>
        <w:t xml:space="preserve">actively exploring the idea of a separate Service of Reconciliation, reflecting broader liturgical </w:t>
      </w:r>
      <w:r w:rsidR="005A3345" w:rsidRPr="00C1384A">
        <w:rPr>
          <w:rFonts w:ascii="Goudy Old Style" w:hAnsi="Goudy Old Style"/>
        </w:rPr>
        <w:t xml:space="preserve">movement </w:t>
      </w:r>
      <w:r w:rsidR="00D640C1" w:rsidRPr="00C1384A">
        <w:rPr>
          <w:rFonts w:ascii="Goudy Old Style" w:hAnsi="Goudy Old Style"/>
        </w:rPr>
        <w:t>trends</w:t>
      </w:r>
      <w:r w:rsidR="005A3345" w:rsidRPr="00C1384A">
        <w:rPr>
          <w:rFonts w:ascii="Goudy Old Style" w:hAnsi="Goudy Old Style"/>
        </w:rPr>
        <w:t xml:space="preserve">. </w:t>
      </w:r>
      <w:r w:rsidR="00D640C1" w:rsidRPr="00C1384A">
        <w:rPr>
          <w:rFonts w:ascii="Goudy Old Style" w:hAnsi="Goudy Old Style"/>
        </w:rPr>
        <w:t xml:space="preserve">In 1966, the Commission’s drafting committee proposed a </w:t>
      </w:r>
      <w:r w:rsidR="005A3345" w:rsidRPr="00C1384A">
        <w:rPr>
          <w:rFonts w:ascii="Goudy Old Style" w:hAnsi="Goudy Old Style"/>
        </w:rPr>
        <w:t>“</w:t>
      </w:r>
      <w:r w:rsidR="00D640C1" w:rsidRPr="00C1384A">
        <w:rPr>
          <w:rFonts w:ascii="Goudy Old Style" w:hAnsi="Goudy Old Style"/>
        </w:rPr>
        <w:t>modular structure</w:t>
      </w:r>
      <w:r w:rsidR="005A3345" w:rsidRPr="00C1384A">
        <w:rPr>
          <w:rFonts w:ascii="Goudy Old Style" w:hAnsi="Goudy Old Style"/>
        </w:rPr>
        <w:t>”</w:t>
      </w:r>
      <w:r w:rsidR="00D640C1" w:rsidRPr="00C1384A">
        <w:rPr>
          <w:rFonts w:ascii="Goudy Old Style" w:hAnsi="Goudy Old Style"/>
        </w:rPr>
        <w:t xml:space="preserve"> for the rite, which included elements such as a formal confession, counseling, a discussion of the penitent’s faith, and</w:t>
      </w:r>
      <w:r w:rsidR="005A3345" w:rsidRPr="00C1384A">
        <w:rPr>
          <w:rFonts w:ascii="Goudy Old Style" w:hAnsi="Goudy Old Style"/>
        </w:rPr>
        <w:t xml:space="preserve">, importantly, an </w:t>
      </w:r>
      <w:r w:rsidR="00D640C1" w:rsidRPr="00C1384A">
        <w:rPr>
          <w:rFonts w:ascii="Goudy Old Style" w:hAnsi="Goudy Old Style"/>
        </w:rPr>
        <w:t>absolution</w:t>
      </w:r>
      <w:r w:rsidR="005A3345" w:rsidRPr="00C1384A">
        <w:rPr>
          <w:rFonts w:ascii="Goudy Old Style" w:hAnsi="Goudy Old Style"/>
        </w:rPr>
        <w:t>.</w:t>
      </w:r>
      <w:r w:rsidR="005A3345" w:rsidRPr="00C1384A">
        <w:rPr>
          <w:rStyle w:val="FootnoteReference"/>
          <w:rFonts w:ascii="Goudy Old Style" w:hAnsi="Goudy Old Style"/>
        </w:rPr>
        <w:footnoteReference w:id="16"/>
      </w:r>
      <w:r w:rsidR="005A3345" w:rsidRPr="00C1384A">
        <w:rPr>
          <w:rFonts w:ascii="Goudy Old Style" w:hAnsi="Goudy Old Style"/>
        </w:rPr>
        <w:t xml:space="preserve"> </w:t>
      </w:r>
      <w:r w:rsidR="00C1384A">
        <w:rPr>
          <w:rFonts w:ascii="Goudy Old Style" w:hAnsi="Goudy Old Style"/>
        </w:rPr>
        <w:t>At this time,</w:t>
      </w:r>
      <w:r w:rsidR="005A3345" w:rsidRPr="00C1384A">
        <w:rPr>
          <w:rFonts w:ascii="Goudy Old Style" w:hAnsi="Goudy Old Style"/>
        </w:rPr>
        <w:t xml:space="preserve"> the</w:t>
      </w:r>
      <w:r w:rsidR="00D640C1" w:rsidRPr="00C1384A">
        <w:rPr>
          <w:rFonts w:ascii="Goudy Old Style" w:hAnsi="Goudy Old Style"/>
        </w:rPr>
        <w:t xml:space="preserve"> decision to rename the rite from “penance” to “reconciliation”</w:t>
      </w:r>
      <w:r w:rsidR="005A3345" w:rsidRPr="00C1384A">
        <w:rPr>
          <w:rFonts w:ascii="Goudy Old Style" w:hAnsi="Goudy Old Style"/>
        </w:rPr>
        <w:t xml:space="preserve"> mirrored other theological movements to revise the other rites in the Prayerbook.</w:t>
      </w:r>
      <w:r w:rsidR="005A3345" w:rsidRPr="00C1384A">
        <w:rPr>
          <w:rStyle w:val="FootnoteReference"/>
          <w:rFonts w:ascii="Goudy Old Style" w:hAnsi="Goudy Old Style"/>
        </w:rPr>
        <w:footnoteReference w:id="17"/>
      </w:r>
      <w:r w:rsidR="005A3345" w:rsidRPr="00C1384A">
        <w:rPr>
          <w:rFonts w:ascii="Goudy Old Style" w:hAnsi="Goudy Old Style"/>
        </w:rPr>
        <w:t xml:space="preserve"> Perhaps this came simply from </w:t>
      </w:r>
      <w:r w:rsidR="007606A1">
        <w:rPr>
          <w:rFonts w:ascii="Goudy Old Style" w:hAnsi="Goudy Old Style"/>
        </w:rPr>
        <w:t xml:space="preserve">ecumenical convergence as </w:t>
      </w:r>
      <w:r w:rsidR="005A3345" w:rsidRPr="00C1384A">
        <w:rPr>
          <w:rFonts w:ascii="Goudy Old Style" w:hAnsi="Goudy Old Style"/>
        </w:rPr>
        <w:t>the Roman Catholic Church, which sought to emphasize confession as a</w:t>
      </w:r>
      <w:r w:rsidR="00E6215C" w:rsidRPr="00C1384A">
        <w:rPr>
          <w:rFonts w:ascii="Goudy Old Style" w:hAnsi="Goudy Old Style"/>
        </w:rPr>
        <w:t>n</w:t>
      </w:r>
      <w:r w:rsidR="005A3345" w:rsidRPr="00C1384A">
        <w:rPr>
          <w:rFonts w:ascii="Goudy Old Style" w:hAnsi="Goudy Old Style"/>
        </w:rPr>
        <w:t xml:space="preserve"> act of reconciliation with God and neighbor rather than a strictly punitive. </w:t>
      </w:r>
      <w:r w:rsidR="00D640C1" w:rsidRPr="00C1384A">
        <w:rPr>
          <w:rFonts w:ascii="Goudy Old Style" w:hAnsi="Goudy Old Style"/>
        </w:rPr>
        <w:t xml:space="preserve">By the late 1960s, </w:t>
      </w:r>
      <w:r w:rsidR="00384A15" w:rsidRPr="00C1384A">
        <w:rPr>
          <w:rFonts w:ascii="Goudy Old Style" w:hAnsi="Goudy Old Style"/>
        </w:rPr>
        <w:t>the</w:t>
      </w:r>
      <w:r w:rsidR="00D640C1" w:rsidRPr="00C1384A">
        <w:rPr>
          <w:rFonts w:ascii="Goudy Old Style" w:hAnsi="Goudy Old Style"/>
        </w:rPr>
        <w:t xml:space="preserve"> drafting committee had begun to include innovative provisions within the proposed rite. For example, they allowed for the possibility of confession to a layperson in extraordinary circumstances, though without </w:t>
      </w:r>
      <w:r w:rsidR="00384A15" w:rsidRPr="00C1384A">
        <w:rPr>
          <w:rFonts w:ascii="Goudy Old Style" w:hAnsi="Goudy Old Style"/>
        </w:rPr>
        <w:t>an</w:t>
      </w:r>
      <w:r w:rsidR="00D640C1" w:rsidRPr="00C1384A">
        <w:rPr>
          <w:rFonts w:ascii="Goudy Old Style" w:hAnsi="Goudy Old Style"/>
        </w:rPr>
        <w:t xml:space="preserve"> absolution</w:t>
      </w:r>
      <w:r w:rsidR="00384A15" w:rsidRPr="00C1384A">
        <w:rPr>
          <w:rFonts w:ascii="Goudy Old Style" w:hAnsi="Goudy Old Style"/>
        </w:rPr>
        <w:t>, just with a simple declaration of forgiveness.</w:t>
      </w:r>
      <w:r w:rsidR="00384A15" w:rsidRPr="00C1384A">
        <w:rPr>
          <w:rStyle w:val="FootnoteReference"/>
          <w:rFonts w:ascii="Goudy Old Style" w:hAnsi="Goudy Old Style"/>
        </w:rPr>
        <w:footnoteReference w:id="18"/>
      </w:r>
      <w:r w:rsidR="00384A15" w:rsidRPr="00C1384A">
        <w:rPr>
          <w:rFonts w:ascii="Goudy Old Style" w:hAnsi="Goudy Old Style"/>
        </w:rPr>
        <w:t xml:space="preserve"> However, denoting even more influence from the Roman Catholic Church and the</w:t>
      </w:r>
      <w:r w:rsidR="00D640C1" w:rsidRPr="00C1384A">
        <w:rPr>
          <w:rFonts w:ascii="Goudy Old Style" w:hAnsi="Goudy Old Style"/>
        </w:rPr>
        <w:t xml:space="preserve"> Second Vatican Council, </w:t>
      </w:r>
      <w:r w:rsidR="00384A15" w:rsidRPr="00C1384A">
        <w:rPr>
          <w:rFonts w:ascii="Goudy Old Style" w:hAnsi="Goudy Old Style"/>
        </w:rPr>
        <w:t>l</w:t>
      </w:r>
      <w:r w:rsidR="00D640C1" w:rsidRPr="00C1384A">
        <w:rPr>
          <w:rFonts w:ascii="Goudy Old Style" w:hAnsi="Goudy Old Style"/>
        </w:rPr>
        <w:t>iturgical scholar Massey H.</w:t>
      </w:r>
      <w:r w:rsidR="00414C0A">
        <w:rPr>
          <w:rFonts w:ascii="Goudy Old Style" w:hAnsi="Goudy Old Style"/>
        </w:rPr>
        <w:t xml:space="preserve"> </w:t>
      </w:r>
      <w:r w:rsidR="007606A1" w:rsidRPr="007606A1">
        <w:rPr>
          <w:rFonts w:ascii="Goudy Old Style" w:hAnsi="Goudy Old Style"/>
        </w:rPr>
        <w:t>Shepherd</w:t>
      </w:r>
      <w:r w:rsidR="007606A1">
        <w:rPr>
          <w:rFonts w:ascii="Goudy Old Style" w:hAnsi="Goudy Old Style"/>
        </w:rPr>
        <w:t xml:space="preserve"> </w:t>
      </w:r>
      <w:r w:rsidR="00D640C1" w:rsidRPr="00C1384A">
        <w:rPr>
          <w:rFonts w:ascii="Goudy Old Style" w:hAnsi="Goudy Old Style"/>
        </w:rPr>
        <w:t xml:space="preserve">Jr. shared with the Standing Liturgical Commission the wording of two forms of absolution recently </w:t>
      </w:r>
      <w:r w:rsidR="00D640C1" w:rsidRPr="00C1384A">
        <w:rPr>
          <w:rFonts w:ascii="Goudy Old Style" w:hAnsi="Goudy Old Style"/>
        </w:rPr>
        <w:lastRenderedPageBreak/>
        <w:t>approved by the Roman Catholic</w:t>
      </w:r>
      <w:r w:rsidR="00384A15" w:rsidRPr="00C1384A">
        <w:rPr>
          <w:rFonts w:ascii="Goudy Old Style" w:hAnsi="Goudy Old Style"/>
        </w:rPr>
        <w:t>, one of which</w:t>
      </w:r>
      <w:r w:rsidR="00D640C1" w:rsidRPr="00C1384A">
        <w:rPr>
          <w:rFonts w:ascii="Goudy Old Style" w:hAnsi="Goudy Old Style"/>
        </w:rPr>
        <w:t xml:space="preserve"> the drafting committee decided to include as an alternative option in the rite</w:t>
      </w:r>
      <w:r w:rsidR="00384A15" w:rsidRPr="00C1384A">
        <w:rPr>
          <w:rFonts w:ascii="Goudy Old Style" w:hAnsi="Goudy Old Style"/>
        </w:rPr>
        <w:t>.</w:t>
      </w:r>
      <w:r w:rsidR="00384A15" w:rsidRPr="00C1384A">
        <w:rPr>
          <w:rStyle w:val="FootnoteReference"/>
          <w:rFonts w:ascii="Goudy Old Style" w:hAnsi="Goudy Old Style"/>
        </w:rPr>
        <w:footnoteReference w:id="19"/>
      </w:r>
    </w:p>
    <w:p w14:paraId="7DAE748C" w14:textId="14581DE4" w:rsidR="002106D6" w:rsidRPr="00C1384A" w:rsidRDefault="00D41583" w:rsidP="00E6215C">
      <w:pPr>
        <w:spacing w:line="480" w:lineRule="auto"/>
        <w:ind w:firstLine="720"/>
        <w:rPr>
          <w:rFonts w:ascii="Goudy Old Style" w:hAnsi="Goudy Old Style"/>
        </w:rPr>
      </w:pPr>
      <w:r w:rsidRPr="00C1384A">
        <w:rPr>
          <w:rFonts w:ascii="Goudy Old Style" w:hAnsi="Goudy Old Style"/>
        </w:rPr>
        <w:t>While the</w:t>
      </w:r>
      <w:r w:rsidR="00D640C1" w:rsidRPr="00C1384A">
        <w:rPr>
          <w:rFonts w:ascii="Goudy Old Style" w:hAnsi="Goudy Old Style"/>
        </w:rPr>
        <w:t xml:space="preserve"> final form of the Reconciliation of a Penitent in the 1979 Book of Common Prayer reflects various influences and compromises</w:t>
      </w:r>
      <w:r w:rsidRPr="00C1384A">
        <w:rPr>
          <w:rFonts w:ascii="Goudy Old Style" w:hAnsi="Goudy Old Style"/>
        </w:rPr>
        <w:t>, Rawlinson maintains that it remains “uniquely Anglican”</w:t>
      </w:r>
      <w:r w:rsidRPr="00C1384A">
        <w:rPr>
          <w:rStyle w:val="FootnoteReference"/>
          <w:rFonts w:ascii="Goudy Old Style" w:hAnsi="Goudy Old Style"/>
        </w:rPr>
        <w:footnoteReference w:id="20"/>
      </w:r>
      <w:r w:rsidR="00E6215C" w:rsidRPr="00C1384A">
        <w:rPr>
          <w:rFonts w:ascii="Goudy Old Style" w:hAnsi="Goudy Old Style"/>
        </w:rPr>
        <w:t>.</w:t>
      </w:r>
      <w:r w:rsidR="002106D6" w:rsidRPr="00C1384A">
        <w:rPr>
          <w:rFonts w:ascii="Goudy Old Style" w:hAnsi="Goudy Old Style"/>
        </w:rPr>
        <w:t xml:space="preserve"> However, he concludes his thinking with an interesting critique of the whole process, </w:t>
      </w:r>
      <w:r w:rsidR="009812FD" w:rsidRPr="00C1384A">
        <w:rPr>
          <w:rFonts w:ascii="Goudy Old Style" w:hAnsi="Goudy Old Style"/>
        </w:rPr>
        <w:t>maintaining</w:t>
      </w:r>
      <w:r w:rsidR="002106D6" w:rsidRPr="00C1384A">
        <w:rPr>
          <w:rFonts w:ascii="Goudy Old Style" w:hAnsi="Goudy Old Style"/>
        </w:rPr>
        <w:t xml:space="preserve"> that, despite the </w:t>
      </w:r>
      <w:bookmarkStart w:id="2" w:name="OLE_LINK1"/>
      <w:r w:rsidR="002106D6" w:rsidRPr="00C1384A">
        <w:rPr>
          <w:rFonts w:ascii="Goudy Old Style" w:hAnsi="Goudy Old Style"/>
        </w:rPr>
        <w:t>Standing Liturgical Commission</w:t>
      </w:r>
      <w:r w:rsidR="00E6215C" w:rsidRPr="00C1384A">
        <w:rPr>
          <w:rFonts w:ascii="Goudy Old Style" w:hAnsi="Goudy Old Style"/>
        </w:rPr>
        <w:t>’s</w:t>
      </w:r>
      <w:r w:rsidR="002106D6" w:rsidRPr="00C1384A">
        <w:rPr>
          <w:rFonts w:ascii="Goudy Old Style" w:hAnsi="Goudy Old Style"/>
        </w:rPr>
        <w:t xml:space="preserve"> </w:t>
      </w:r>
      <w:bookmarkEnd w:id="2"/>
      <w:r w:rsidR="002106D6" w:rsidRPr="00C1384A">
        <w:rPr>
          <w:rFonts w:ascii="Goudy Old Style" w:hAnsi="Goudy Old Style"/>
        </w:rPr>
        <w:t>i</w:t>
      </w:r>
      <w:r w:rsidR="009812FD" w:rsidRPr="00C1384A">
        <w:rPr>
          <w:rFonts w:ascii="Goudy Old Style" w:hAnsi="Goudy Old Style"/>
        </w:rPr>
        <w:t>nsis</w:t>
      </w:r>
      <w:r w:rsidR="002106D6" w:rsidRPr="00C1384A">
        <w:rPr>
          <w:rFonts w:ascii="Goudy Old Style" w:hAnsi="Goudy Old Style"/>
        </w:rPr>
        <w:t xml:space="preserve">tence that there was a pressing need for dealing with </w:t>
      </w:r>
      <w:r w:rsidR="009812FD" w:rsidRPr="00C1384A">
        <w:rPr>
          <w:rFonts w:ascii="Goudy Old Style" w:hAnsi="Goudy Old Style"/>
        </w:rPr>
        <w:t xml:space="preserve">private </w:t>
      </w:r>
      <w:r w:rsidR="002106D6" w:rsidRPr="00C1384A">
        <w:rPr>
          <w:rFonts w:ascii="Goudy Old Style" w:hAnsi="Goudy Old Style"/>
        </w:rPr>
        <w:t>sin and that what they were doing was larg</w:t>
      </w:r>
      <w:r w:rsidR="009812FD" w:rsidRPr="00C1384A">
        <w:rPr>
          <w:rFonts w:ascii="Goudy Old Style" w:hAnsi="Goudy Old Style"/>
        </w:rPr>
        <w:t>e</w:t>
      </w:r>
      <w:r w:rsidR="002106D6" w:rsidRPr="00C1384A">
        <w:rPr>
          <w:rFonts w:ascii="Goudy Old Style" w:hAnsi="Goudy Old Style"/>
        </w:rPr>
        <w:t>ly in response to pastoral</w:t>
      </w:r>
      <w:r w:rsidR="009812FD" w:rsidRPr="00C1384A">
        <w:rPr>
          <w:rFonts w:ascii="Goudy Old Style" w:hAnsi="Goudy Old Style"/>
        </w:rPr>
        <w:t xml:space="preserve"> needs</w:t>
      </w:r>
      <w:r w:rsidR="002106D6" w:rsidRPr="00C1384A">
        <w:rPr>
          <w:rFonts w:ascii="Goudy Old Style" w:hAnsi="Goudy Old Style"/>
        </w:rPr>
        <w:t xml:space="preserve">, there was very little comment from clergy or lay people. He writes, “The papers demonstrate that the initiative for exploring matters of confession and absolution came entirely from the membership of the Standing Liturgical Commission” and concludes that despite all the </w:t>
      </w:r>
      <w:r w:rsidR="009812FD" w:rsidRPr="00C1384A">
        <w:rPr>
          <w:rFonts w:ascii="Goudy Old Style" w:hAnsi="Goudy Old Style"/>
        </w:rPr>
        <w:t xml:space="preserve">work on </w:t>
      </w:r>
      <w:r w:rsidR="002106D6" w:rsidRPr="00C1384A">
        <w:rPr>
          <w:rFonts w:ascii="Goudy Old Style" w:hAnsi="Goudy Old Style"/>
        </w:rPr>
        <w:t>proposed drafts</w:t>
      </w:r>
      <w:r w:rsidR="009812FD" w:rsidRPr="00C1384A">
        <w:rPr>
          <w:rFonts w:ascii="Goudy Old Style" w:hAnsi="Goudy Old Style"/>
        </w:rPr>
        <w:t>,</w:t>
      </w:r>
      <w:r w:rsidR="002106D6" w:rsidRPr="00C1384A">
        <w:rPr>
          <w:rFonts w:ascii="Goudy Old Style" w:hAnsi="Goudy Old Style"/>
        </w:rPr>
        <w:t xml:space="preserve"> “there was minimal clergy or lay comment about the topic.”</w:t>
      </w:r>
      <w:r w:rsidR="002106D6" w:rsidRPr="00C1384A">
        <w:rPr>
          <w:rStyle w:val="FootnoteReference"/>
          <w:rFonts w:ascii="Goudy Old Style" w:hAnsi="Goudy Old Style"/>
        </w:rPr>
        <w:footnoteReference w:id="21"/>
      </w:r>
    </w:p>
    <w:p w14:paraId="6A81BB1F" w14:textId="77777777" w:rsidR="00ED118A" w:rsidRPr="00C1384A" w:rsidRDefault="00ED118A" w:rsidP="00E6215C">
      <w:pPr>
        <w:spacing w:line="480" w:lineRule="auto"/>
        <w:rPr>
          <w:rFonts w:ascii="Goudy Old Style" w:hAnsi="Goudy Old Style"/>
        </w:rPr>
      </w:pPr>
    </w:p>
    <w:p w14:paraId="57691106" w14:textId="47D4FE13" w:rsidR="009812FD" w:rsidRPr="00C1384A" w:rsidRDefault="00567BA1" w:rsidP="00E6215C">
      <w:pPr>
        <w:spacing w:line="480" w:lineRule="auto"/>
        <w:rPr>
          <w:rFonts w:ascii="Goudy Old Style" w:hAnsi="Goudy Old Style"/>
          <w:u w:val="single"/>
        </w:rPr>
      </w:pPr>
      <w:r w:rsidRPr="00C1384A">
        <w:rPr>
          <w:rFonts w:ascii="Goudy Old Style" w:hAnsi="Goudy Old Style"/>
          <w:u w:val="single"/>
        </w:rPr>
        <w:t>‘The Reconciliation of a Penitent’ as it Stands</w:t>
      </w:r>
    </w:p>
    <w:p w14:paraId="06AF0DBA" w14:textId="22E3DCDB" w:rsidR="00567BA1" w:rsidRPr="00C1384A" w:rsidRDefault="009812FD" w:rsidP="00E6215C">
      <w:pPr>
        <w:spacing w:line="480" w:lineRule="auto"/>
        <w:ind w:firstLine="720"/>
        <w:rPr>
          <w:rFonts w:ascii="Goudy Old Style" w:hAnsi="Goudy Old Style"/>
        </w:rPr>
      </w:pPr>
      <w:r w:rsidRPr="00C1384A">
        <w:rPr>
          <w:rFonts w:ascii="Goudy Old Style" w:hAnsi="Goudy Old Style"/>
        </w:rPr>
        <w:t>As mentioned earlier, there are currently two forms of the rite, which</w:t>
      </w:r>
      <w:r w:rsidR="009A56B5" w:rsidRPr="00C1384A">
        <w:rPr>
          <w:rFonts w:ascii="Goudy Old Style" w:hAnsi="Goudy Old Style"/>
        </w:rPr>
        <w:t>,</w:t>
      </w:r>
      <w:r w:rsidRPr="00C1384A">
        <w:rPr>
          <w:rFonts w:ascii="Goudy Old Style" w:hAnsi="Goudy Old Style"/>
        </w:rPr>
        <w:t xml:space="preserve"> </w:t>
      </w:r>
      <w:r w:rsidR="009A56B5" w:rsidRPr="00C1384A">
        <w:rPr>
          <w:rFonts w:ascii="Goudy Old Style" w:hAnsi="Goudy Old Style"/>
        </w:rPr>
        <w:t xml:space="preserve">in the prefatory material and </w:t>
      </w:r>
      <w:r w:rsidRPr="00C1384A">
        <w:rPr>
          <w:rFonts w:ascii="Goudy Old Style" w:hAnsi="Goudy Old Style"/>
        </w:rPr>
        <w:t xml:space="preserve">a grand departure from the </w:t>
      </w:r>
      <w:r w:rsidR="009A56B5" w:rsidRPr="00C1384A">
        <w:rPr>
          <w:rFonts w:ascii="Goudy Old Style" w:hAnsi="Goudy Old Style"/>
        </w:rPr>
        <w:t>previous</w:t>
      </w:r>
      <w:r w:rsidRPr="00C1384A">
        <w:rPr>
          <w:rFonts w:ascii="Goudy Old Style" w:hAnsi="Goudy Old Style"/>
        </w:rPr>
        <w:t xml:space="preserve"> </w:t>
      </w:r>
      <w:r w:rsidR="009A56B5" w:rsidRPr="00C1384A">
        <w:rPr>
          <w:rFonts w:ascii="Goudy Old Style" w:hAnsi="Goudy Old Style"/>
        </w:rPr>
        <w:t>American prayer</w:t>
      </w:r>
      <w:r w:rsidRPr="00C1384A">
        <w:rPr>
          <w:rFonts w:ascii="Goudy Old Style" w:hAnsi="Goudy Old Style"/>
        </w:rPr>
        <w:t>book</w:t>
      </w:r>
      <w:r w:rsidR="009A56B5" w:rsidRPr="00C1384A">
        <w:rPr>
          <w:rFonts w:ascii="Goudy Old Style" w:hAnsi="Goudy Old Style"/>
        </w:rPr>
        <w:t>s</w:t>
      </w:r>
      <w:r w:rsidRPr="00C1384A">
        <w:rPr>
          <w:rFonts w:ascii="Goudy Old Style" w:hAnsi="Goudy Old Style"/>
        </w:rPr>
        <w:t xml:space="preserve"> </w:t>
      </w:r>
      <w:r w:rsidR="009A56B5" w:rsidRPr="00C1384A">
        <w:rPr>
          <w:rFonts w:ascii="Goudy Old Style" w:hAnsi="Goudy Old Style"/>
        </w:rPr>
        <w:t>notes, “The Reconciliation of a Penitent is available for all who desire it. It is not restricted to times of sickness.”</w:t>
      </w:r>
      <w:r w:rsidR="009A56B5" w:rsidRPr="00C1384A">
        <w:rPr>
          <w:rStyle w:val="FootnoteReference"/>
          <w:rFonts w:ascii="Goudy Old Style" w:hAnsi="Goudy Old Style"/>
        </w:rPr>
        <w:footnoteReference w:id="22"/>
      </w:r>
      <w:r w:rsidR="00345C7B" w:rsidRPr="00C1384A">
        <w:rPr>
          <w:rFonts w:ascii="Goudy Old Style" w:hAnsi="Goudy Old Style"/>
        </w:rPr>
        <w:t xml:space="preserve"> Hatchett distinguishes the two forms well in the following way, “The first is briefer and more direct. The second is a much fuller form which is particularly appropriate when a person has turned or returned to the Christian faith, or at other possible "crisis" points in a person's life.”</w:t>
      </w:r>
      <w:r w:rsidR="00345C7B" w:rsidRPr="00C1384A">
        <w:rPr>
          <w:rStyle w:val="FootnoteReference"/>
          <w:rFonts w:ascii="Goudy Old Style" w:hAnsi="Goudy Old Style"/>
        </w:rPr>
        <w:footnoteReference w:id="23"/>
      </w:r>
    </w:p>
    <w:p w14:paraId="586094C9" w14:textId="3B295D86" w:rsidR="006E60C9" w:rsidRPr="00C1384A" w:rsidRDefault="00345C7B" w:rsidP="00E6215C">
      <w:pPr>
        <w:spacing w:line="480" w:lineRule="auto"/>
        <w:ind w:firstLine="720"/>
        <w:rPr>
          <w:rFonts w:ascii="Goudy Old Style" w:hAnsi="Goudy Old Style"/>
        </w:rPr>
      </w:pPr>
      <w:r w:rsidRPr="00C1384A">
        <w:rPr>
          <w:rFonts w:ascii="Goudy Old Style" w:hAnsi="Goudy Old Style"/>
        </w:rPr>
        <w:lastRenderedPageBreak/>
        <w:t>The first form begins with a blessing and then moves to a short form of confession for the penitent to use. This section offers a place to insert specific sins and then quickly moves to absolution. The priest then provides an assurance of forgiveness, saying</w:t>
      </w:r>
      <w:r w:rsidR="006E60C9" w:rsidRPr="00C1384A">
        <w:rPr>
          <w:rFonts w:ascii="Goudy Old Style" w:hAnsi="Goudy Old Style"/>
        </w:rPr>
        <w:t>,</w:t>
      </w:r>
      <w:r w:rsidRPr="00C1384A">
        <w:rPr>
          <w:rFonts w:ascii="Goudy Old Style" w:hAnsi="Goudy Old Style"/>
        </w:rPr>
        <w:t xml:space="preserve"> </w:t>
      </w:r>
      <w:r w:rsidR="006E60C9" w:rsidRPr="00C1384A">
        <w:rPr>
          <w:rFonts w:ascii="Goudy Old Style" w:hAnsi="Goudy Old Style"/>
        </w:rPr>
        <w:t>“The Lord has put away all your sins,” to which the penitent responds, “Thanks be to God.” And then something that strikes me as a bit odd–the priest says, “Go (or abide) in peace, and pray for me, a sinner.”</w:t>
      </w:r>
      <w:r w:rsidR="000C6E9A" w:rsidRPr="00C1384A">
        <w:rPr>
          <w:rStyle w:val="FootnoteReference"/>
          <w:rFonts w:ascii="Goudy Old Style" w:hAnsi="Goudy Old Style"/>
        </w:rPr>
        <w:footnoteReference w:id="24"/>
      </w:r>
    </w:p>
    <w:p w14:paraId="608C2AF7" w14:textId="2A8B3A4B" w:rsidR="00430C43" w:rsidRPr="00C1384A" w:rsidRDefault="00C1384A" w:rsidP="00E6215C">
      <w:pPr>
        <w:spacing w:line="480" w:lineRule="auto"/>
        <w:ind w:firstLine="720"/>
        <w:rPr>
          <w:rFonts w:ascii="Goudy Old Style" w:hAnsi="Goudy Old Style"/>
        </w:rPr>
      </w:pPr>
      <w:r>
        <w:rPr>
          <w:rFonts w:ascii="Goudy Old Style" w:hAnsi="Goudy Old Style"/>
        </w:rPr>
        <w:t>T</w:t>
      </w:r>
      <w:r w:rsidR="006E60C9" w:rsidRPr="00C1384A">
        <w:rPr>
          <w:rFonts w:ascii="Goudy Old Style" w:hAnsi="Goudy Old Style"/>
        </w:rPr>
        <w:t>his is short and sweet, and it “does what it says on the tin.” But</w:t>
      </w:r>
      <w:r>
        <w:rPr>
          <w:rFonts w:ascii="Goudy Old Style" w:hAnsi="Goudy Old Style"/>
        </w:rPr>
        <w:t>, to my mind</w:t>
      </w:r>
      <w:r w:rsidR="006E60C9" w:rsidRPr="00C1384A">
        <w:rPr>
          <w:rFonts w:ascii="Goudy Old Style" w:hAnsi="Goudy Old Style"/>
        </w:rPr>
        <w:t xml:space="preserve">, there are two moments </w:t>
      </w:r>
      <w:r>
        <w:rPr>
          <w:rFonts w:ascii="Goudy Old Style" w:hAnsi="Goudy Old Style"/>
        </w:rPr>
        <w:t>that</w:t>
      </w:r>
      <w:r w:rsidR="006E60C9" w:rsidRPr="00C1384A">
        <w:rPr>
          <w:rFonts w:ascii="Goudy Old Style" w:hAnsi="Goudy Old Style"/>
        </w:rPr>
        <w:t xml:space="preserve"> are strange. The first comes in the second option of absolution, where the priest says, “Our Lord Jesus Christ, who offered himself to be sacrificed for us to the Father, and who conferred power on his Church to forgive sins, </w:t>
      </w:r>
      <w:r w:rsidR="006E60C9" w:rsidRPr="00C1384A">
        <w:rPr>
          <w:rFonts w:ascii="Goudy Old Style" w:hAnsi="Goudy Old Style"/>
          <w:b/>
          <w:bCs/>
          <w:i/>
          <w:iCs/>
        </w:rPr>
        <w:t>absolve you through my ministry</w:t>
      </w:r>
      <w:r w:rsidR="006E60C9" w:rsidRPr="00C1384A">
        <w:rPr>
          <w:rFonts w:ascii="Goudy Old Style" w:hAnsi="Goudy Old Style"/>
        </w:rPr>
        <w:t xml:space="preserve"> by the grace of the Holy Spirit, and restore you in the perfect peace of the Church. </w:t>
      </w:r>
      <w:r w:rsidR="006E60C9" w:rsidRPr="00C1384A">
        <w:rPr>
          <w:rFonts w:ascii="Goudy Old Style" w:hAnsi="Goudy Old Style"/>
          <w:i/>
          <w:iCs/>
        </w:rPr>
        <w:t>Amen.</w:t>
      </w:r>
      <w:r w:rsidR="006E60C9" w:rsidRPr="00C1384A">
        <w:rPr>
          <w:rFonts w:ascii="Goudy Old Style" w:hAnsi="Goudy Old Style"/>
        </w:rPr>
        <w:t>”</w:t>
      </w:r>
      <w:r w:rsidR="006E60C9" w:rsidRPr="00C1384A">
        <w:rPr>
          <w:rStyle w:val="FootnoteReference"/>
          <w:rFonts w:ascii="Goudy Old Style" w:hAnsi="Goudy Old Style"/>
        </w:rPr>
        <w:footnoteReference w:id="25"/>
      </w:r>
      <w:r w:rsidR="006E60C9" w:rsidRPr="00C1384A">
        <w:rPr>
          <w:rFonts w:ascii="Goudy Old Style" w:hAnsi="Goudy Old Style"/>
        </w:rPr>
        <w:t xml:space="preserve"> The second is to request the prayer </w:t>
      </w:r>
      <w:r w:rsidR="00933057">
        <w:rPr>
          <w:rFonts w:ascii="Goudy Old Style" w:hAnsi="Goudy Old Style"/>
        </w:rPr>
        <w:t>from</w:t>
      </w:r>
      <w:r w:rsidR="006E60C9" w:rsidRPr="00C1384A">
        <w:rPr>
          <w:rFonts w:ascii="Goudy Old Style" w:hAnsi="Goudy Old Style"/>
        </w:rPr>
        <w:t xml:space="preserve"> the penitent for the priest.</w:t>
      </w:r>
      <w:r w:rsidR="007840CB" w:rsidRPr="00C1384A">
        <w:rPr>
          <w:rFonts w:ascii="Goudy Old Style" w:hAnsi="Goudy Old Style"/>
        </w:rPr>
        <w:t xml:space="preserve"> They seem to run in opposite directions</w:t>
      </w:r>
      <w:r>
        <w:rPr>
          <w:rFonts w:ascii="Goudy Old Style" w:hAnsi="Goudy Old Style"/>
        </w:rPr>
        <w:t>. Yet,</w:t>
      </w:r>
      <w:r w:rsidR="007840CB" w:rsidRPr="00C1384A">
        <w:rPr>
          <w:rFonts w:ascii="Goudy Old Style" w:hAnsi="Goudy Old Style"/>
        </w:rPr>
        <w:t xml:space="preserve"> </w:t>
      </w:r>
      <w:r w:rsidR="00933057">
        <w:rPr>
          <w:rFonts w:ascii="Goudy Old Style" w:hAnsi="Goudy Old Style"/>
        </w:rPr>
        <w:t xml:space="preserve">but </w:t>
      </w:r>
      <w:r w:rsidR="007840CB" w:rsidRPr="00C1384A">
        <w:rPr>
          <w:rFonts w:ascii="Goudy Old Style" w:hAnsi="Goudy Old Style"/>
        </w:rPr>
        <w:t xml:space="preserve">both manage to go too far. On </w:t>
      </w:r>
      <w:r w:rsidR="007606A1">
        <w:rPr>
          <w:rFonts w:ascii="Goudy Old Style" w:hAnsi="Goudy Old Style"/>
        </w:rPr>
        <w:t xml:space="preserve">the </w:t>
      </w:r>
      <w:r w:rsidR="007840CB" w:rsidRPr="00C1384A">
        <w:rPr>
          <w:rFonts w:ascii="Goudy Old Style" w:hAnsi="Goudy Old Style"/>
        </w:rPr>
        <w:t>one hand, placing the authority of absolution on “my ministry” risks</w:t>
      </w:r>
      <w:r w:rsidR="007606A1">
        <w:rPr>
          <w:rFonts w:ascii="Goudy Old Style" w:hAnsi="Goudy Old Style"/>
        </w:rPr>
        <w:t xml:space="preserve"> a</w:t>
      </w:r>
      <w:r w:rsidR="007840CB" w:rsidRPr="00C1384A">
        <w:rPr>
          <w:rFonts w:ascii="Goudy Old Style" w:hAnsi="Goudy Old Style"/>
        </w:rPr>
        <w:t xml:space="preserve"> </w:t>
      </w:r>
      <w:r w:rsidR="007606A1">
        <w:rPr>
          <w:rFonts w:ascii="Goudy Old Style" w:hAnsi="Goudy Old Style"/>
        </w:rPr>
        <w:t>misreading</w:t>
      </w:r>
      <w:r w:rsidR="007840CB" w:rsidRPr="00C1384A">
        <w:rPr>
          <w:rFonts w:ascii="Goudy Old Style" w:hAnsi="Goudy Old Style"/>
        </w:rPr>
        <w:t xml:space="preserve"> that </w:t>
      </w:r>
      <w:r w:rsidR="007606A1">
        <w:rPr>
          <w:rFonts w:ascii="Goudy Old Style" w:hAnsi="Goudy Old Style"/>
        </w:rPr>
        <w:t>the rite’s</w:t>
      </w:r>
      <w:r w:rsidR="007840CB" w:rsidRPr="00C1384A">
        <w:rPr>
          <w:rFonts w:ascii="Goudy Old Style" w:hAnsi="Goudy Old Style"/>
        </w:rPr>
        <w:t xml:space="preserve"> efficacy depends on the virtue of the priest rather than on Christ, who grants the authority to bind and lo</w:t>
      </w:r>
      <w:r w:rsidR="007606A1">
        <w:rPr>
          <w:rFonts w:ascii="Goudy Old Style" w:hAnsi="Goudy Old Style"/>
        </w:rPr>
        <w:t>o</w:t>
      </w:r>
      <w:r w:rsidR="007840CB" w:rsidRPr="00C1384A">
        <w:rPr>
          <w:rFonts w:ascii="Goudy Old Style" w:hAnsi="Goudy Old Style"/>
        </w:rPr>
        <w:t>se sins to his Church and is mediated through the priestly office.</w:t>
      </w:r>
      <w:r w:rsidR="007840CB" w:rsidRPr="00C1384A">
        <w:rPr>
          <w:rStyle w:val="FootnoteReference"/>
          <w:rFonts w:ascii="Goudy Old Style" w:hAnsi="Goudy Old Style"/>
        </w:rPr>
        <w:footnoteReference w:id="26"/>
      </w:r>
      <w:r w:rsidR="007840CB" w:rsidRPr="00C1384A">
        <w:rPr>
          <w:rFonts w:ascii="Goudy Old Style" w:hAnsi="Goudy Old Style"/>
        </w:rPr>
        <w:t xml:space="preserve"> </w:t>
      </w:r>
      <w:r w:rsidR="00430C43" w:rsidRPr="00C1384A">
        <w:rPr>
          <w:rFonts w:ascii="Goudy Old Style" w:hAnsi="Goudy Old Style"/>
        </w:rPr>
        <w:t xml:space="preserve">On the other hand, while it is certainly true that all priests are sinners in need of prayer, ending the rite with a </w:t>
      </w:r>
      <w:r>
        <w:rPr>
          <w:rFonts w:ascii="Goudy Old Style" w:hAnsi="Goudy Old Style"/>
        </w:rPr>
        <w:t>prayer request</w:t>
      </w:r>
      <w:r w:rsidR="00430C43" w:rsidRPr="00C1384A">
        <w:rPr>
          <w:rFonts w:ascii="Goudy Old Style" w:hAnsi="Goudy Old Style"/>
        </w:rPr>
        <w:t>—especially after hearing deeply personal and difficult confessions—risks coming across as false humility</w:t>
      </w:r>
      <w:r w:rsidR="007606A1">
        <w:rPr>
          <w:rFonts w:ascii="Goudy Old Style" w:hAnsi="Goudy Old Style"/>
        </w:rPr>
        <w:t xml:space="preserve">. Acknowledging this is standard across the tradition, I wonder how it could sound to modern ears. </w:t>
      </w:r>
      <w:r>
        <w:rPr>
          <w:rFonts w:ascii="Goudy Old Style" w:hAnsi="Goudy Old Style"/>
        </w:rPr>
        <w:t>Ironically, this could reinforce the</w:t>
      </w:r>
      <w:r w:rsidR="00430C43" w:rsidRPr="00C1384A">
        <w:rPr>
          <w:rFonts w:ascii="Goudy Old Style" w:hAnsi="Goudy Old Style"/>
        </w:rPr>
        <w:t xml:space="preserve"> clericalism it likely aims to avoid.</w:t>
      </w:r>
    </w:p>
    <w:p w14:paraId="7032B60D" w14:textId="4D3ED9EA" w:rsidR="004037E0" w:rsidRPr="00C1384A" w:rsidRDefault="00430C43" w:rsidP="00E6215C">
      <w:pPr>
        <w:spacing w:line="480" w:lineRule="auto"/>
        <w:rPr>
          <w:rFonts w:ascii="Goudy Old Style" w:hAnsi="Goudy Old Style"/>
        </w:rPr>
      </w:pPr>
      <w:r w:rsidRPr="00C1384A">
        <w:rPr>
          <w:rFonts w:ascii="Goudy Old Style" w:hAnsi="Goudy Old Style"/>
        </w:rPr>
        <w:lastRenderedPageBreak/>
        <w:tab/>
        <w:t xml:space="preserve">The second form is almost three times longer. Together, the priest and penitent pray a section of </w:t>
      </w:r>
      <w:r w:rsidRPr="00C1384A">
        <w:rPr>
          <w:rFonts w:ascii="Goudy Old Style" w:hAnsi="Goudy Old Style"/>
          <w:i/>
          <w:iCs/>
        </w:rPr>
        <w:t>Psalm 51</w:t>
      </w:r>
      <w:r w:rsidRPr="00C1384A">
        <w:rPr>
          <w:rFonts w:ascii="Goudy Old Style" w:hAnsi="Goudy Old Style"/>
        </w:rPr>
        <w:t xml:space="preserve">. Then, in a complete reversal of the first form's ending, the penitent asks for prayer, and the priest responds by praying, “May God in his love enlighten your heart, that you may remember in truth all your sins and his unfailing mercy. </w:t>
      </w:r>
      <w:r w:rsidRPr="00C1384A">
        <w:rPr>
          <w:rFonts w:ascii="Goudy Old Style" w:hAnsi="Goudy Old Style"/>
          <w:i/>
          <w:iCs/>
        </w:rPr>
        <w:t>Amen.</w:t>
      </w:r>
      <w:r w:rsidRPr="00C1384A">
        <w:rPr>
          <w:rFonts w:ascii="Goudy Old Style" w:hAnsi="Goudy Old Style"/>
        </w:rPr>
        <w:t>”</w:t>
      </w:r>
      <w:r w:rsidR="004037E0" w:rsidRPr="00C1384A">
        <w:rPr>
          <w:rFonts w:ascii="Goudy Old Style" w:hAnsi="Goudy Old Style"/>
        </w:rPr>
        <w:t xml:space="preserve"> The priest then recites one or more of the Comfortable Words, which is thoroughly Anglican and reminiscent of the forms of general and public confession. The </w:t>
      </w:r>
      <w:r w:rsidR="00571835" w:rsidRPr="00C1384A">
        <w:rPr>
          <w:rFonts w:ascii="Goudy Old Style" w:hAnsi="Goudy Old Style"/>
        </w:rPr>
        <w:t>p</w:t>
      </w:r>
      <w:r w:rsidR="004037E0" w:rsidRPr="00C1384A">
        <w:rPr>
          <w:rFonts w:ascii="Goudy Old Style" w:hAnsi="Goudy Old Style"/>
        </w:rPr>
        <w:t>enitent</w:t>
      </w:r>
      <w:r w:rsidR="00571835" w:rsidRPr="00C1384A">
        <w:rPr>
          <w:rFonts w:ascii="Goudy Old Style" w:hAnsi="Goudy Old Style"/>
        </w:rPr>
        <w:t xml:space="preserve"> prays a beautiful prayer, which evokes God’s grace in creation, the cross of Christ, baptism, and adoption, and then is given an opportunity to confess their </w:t>
      </w:r>
      <w:proofErr w:type="gramStart"/>
      <w:r w:rsidR="00571835" w:rsidRPr="00C1384A">
        <w:rPr>
          <w:rFonts w:ascii="Goudy Old Style" w:hAnsi="Goudy Old Style"/>
        </w:rPr>
        <w:t>particular sins</w:t>
      </w:r>
      <w:proofErr w:type="gramEnd"/>
      <w:r w:rsidR="00571835" w:rsidRPr="00C1384A">
        <w:rPr>
          <w:rFonts w:ascii="Goudy Old Style" w:hAnsi="Goudy Old Style"/>
        </w:rPr>
        <w:t>. There is a moment for counsel. The penitent is asked about their intention to repent and whether they forgive those who have sinned against them. The same two options of absolution are here but reversed. Then</w:t>
      </w:r>
      <w:r w:rsidR="00933057">
        <w:rPr>
          <w:rFonts w:ascii="Goudy Old Style" w:hAnsi="Goudy Old Style"/>
        </w:rPr>
        <w:t>,</w:t>
      </w:r>
      <w:r w:rsidR="00571835" w:rsidRPr="00C1384A">
        <w:rPr>
          <w:rFonts w:ascii="Goudy Old Style" w:hAnsi="Goudy Old Style"/>
        </w:rPr>
        <w:t xml:space="preserve"> a longer affirmation ends with </w:t>
      </w:r>
      <w:proofErr w:type="gramStart"/>
      <w:r w:rsidR="00571835" w:rsidRPr="00C1384A">
        <w:rPr>
          <w:rFonts w:ascii="Goudy Old Style" w:hAnsi="Goudy Old Style"/>
        </w:rPr>
        <w:t>“ The</w:t>
      </w:r>
      <w:proofErr w:type="gramEnd"/>
      <w:r w:rsidR="00571835" w:rsidRPr="00C1384A">
        <w:rPr>
          <w:rFonts w:ascii="Goudy Old Style" w:hAnsi="Goudy Old Style"/>
        </w:rPr>
        <w:t xml:space="preserve"> Lord has put away all your sins.</w:t>
      </w:r>
      <w:r w:rsidR="000C6E9A" w:rsidRPr="00C1384A">
        <w:rPr>
          <w:rFonts w:ascii="Goudy Old Style" w:hAnsi="Goudy Old Style"/>
        </w:rPr>
        <w:t>”</w:t>
      </w:r>
      <w:r w:rsidR="00571835" w:rsidRPr="00C1384A">
        <w:rPr>
          <w:rFonts w:ascii="Goudy Old Style" w:hAnsi="Goudy Old Style"/>
        </w:rPr>
        <w:t xml:space="preserve"> The penitent responds, “Thanks be to God.”</w:t>
      </w:r>
      <w:r w:rsidR="000C6E9A" w:rsidRPr="00C1384A">
        <w:rPr>
          <w:rStyle w:val="FootnoteReference"/>
          <w:rFonts w:ascii="Goudy Old Style" w:hAnsi="Goudy Old Style"/>
        </w:rPr>
        <w:footnoteReference w:id="27"/>
      </w:r>
    </w:p>
    <w:p w14:paraId="75C2ADDF" w14:textId="4A286E42" w:rsidR="000C6E9A" w:rsidRPr="00C1384A" w:rsidRDefault="000C6E9A" w:rsidP="00E6215C">
      <w:pPr>
        <w:spacing w:line="480" w:lineRule="auto"/>
        <w:rPr>
          <w:rFonts w:ascii="Goudy Old Style" w:hAnsi="Goudy Old Style"/>
        </w:rPr>
      </w:pPr>
      <w:r w:rsidRPr="00C1384A">
        <w:rPr>
          <w:rFonts w:ascii="Goudy Old Style" w:hAnsi="Goudy Old Style"/>
        </w:rPr>
        <w:tab/>
        <w:t>While the second form is thoroughly Anglican in theology and beautifully composed, its downside is its length and tone</w:t>
      </w:r>
      <w:r w:rsidR="00C1384A">
        <w:rPr>
          <w:rFonts w:ascii="Goudy Old Style" w:hAnsi="Goudy Old Style"/>
        </w:rPr>
        <w:t>. This</w:t>
      </w:r>
      <w:r w:rsidRPr="00C1384A">
        <w:rPr>
          <w:rFonts w:ascii="Goudy Old Style" w:hAnsi="Goudy Old Style"/>
        </w:rPr>
        <w:t xml:space="preserve"> make</w:t>
      </w:r>
      <w:r w:rsidR="00C1384A">
        <w:rPr>
          <w:rFonts w:ascii="Goudy Old Style" w:hAnsi="Goudy Old Style"/>
        </w:rPr>
        <w:t>s</w:t>
      </w:r>
      <w:r w:rsidRPr="00C1384A">
        <w:rPr>
          <w:rFonts w:ascii="Goudy Old Style" w:hAnsi="Goudy Old Style"/>
        </w:rPr>
        <w:t xml:space="preserve"> it especially appropriate for serious offenses</w:t>
      </w:r>
      <w:r w:rsidR="00933057">
        <w:rPr>
          <w:rFonts w:ascii="Goudy Old Style" w:hAnsi="Goudy Old Style"/>
        </w:rPr>
        <w:t>. Still,</w:t>
      </w:r>
      <w:r w:rsidRPr="00C1384A">
        <w:rPr>
          <w:rFonts w:ascii="Goudy Old Style" w:hAnsi="Goudy Old Style"/>
        </w:rPr>
        <w:t xml:space="preserve"> </w:t>
      </w:r>
      <w:r w:rsidR="00C1384A">
        <w:rPr>
          <w:rFonts w:ascii="Goudy Old Style" w:hAnsi="Goudy Old Style"/>
        </w:rPr>
        <w:t xml:space="preserve">it </w:t>
      </w:r>
      <w:r w:rsidRPr="00C1384A">
        <w:rPr>
          <w:rFonts w:ascii="Goudy Old Style" w:hAnsi="Goudy Old Style"/>
        </w:rPr>
        <w:t>might not make much sense for use in a penitential season like Advent or Lent, whe</w:t>
      </w:r>
      <w:r w:rsidR="00C1384A">
        <w:rPr>
          <w:rFonts w:ascii="Goudy Old Style" w:hAnsi="Goudy Old Style"/>
        </w:rPr>
        <w:t>n parishioners commit to examining their lives</w:t>
      </w:r>
      <w:r w:rsidRPr="00C1384A">
        <w:rPr>
          <w:rFonts w:ascii="Goudy Old Style" w:hAnsi="Goudy Old Style"/>
        </w:rPr>
        <w:t xml:space="preserve"> </w:t>
      </w:r>
      <w:r w:rsidR="00C1384A">
        <w:rPr>
          <w:rFonts w:ascii="Goudy Old Style" w:hAnsi="Goudy Old Style"/>
        </w:rPr>
        <w:t xml:space="preserve">but </w:t>
      </w:r>
      <w:r w:rsidRPr="00C1384A">
        <w:rPr>
          <w:rFonts w:ascii="Goudy Old Style" w:hAnsi="Goudy Old Style"/>
        </w:rPr>
        <w:t>not in response to some serious offense.</w:t>
      </w:r>
    </w:p>
    <w:p w14:paraId="1BE43913" w14:textId="77777777" w:rsidR="00430C43" w:rsidRPr="00C1384A" w:rsidRDefault="00430C43" w:rsidP="00E6215C">
      <w:pPr>
        <w:spacing w:line="480" w:lineRule="auto"/>
        <w:rPr>
          <w:rFonts w:ascii="Goudy Old Style" w:hAnsi="Goudy Old Style"/>
        </w:rPr>
      </w:pPr>
    </w:p>
    <w:p w14:paraId="40E94476" w14:textId="61C36C7B" w:rsidR="00567BA1" w:rsidRPr="00C1384A" w:rsidRDefault="00567BA1" w:rsidP="00E6215C">
      <w:pPr>
        <w:spacing w:line="480" w:lineRule="auto"/>
        <w:rPr>
          <w:rFonts w:ascii="Goudy Old Style" w:hAnsi="Goudy Old Style"/>
          <w:u w:val="single"/>
        </w:rPr>
      </w:pPr>
      <w:r w:rsidRPr="00C1384A">
        <w:rPr>
          <w:rFonts w:ascii="Goudy Old Style" w:hAnsi="Goudy Old Style"/>
          <w:u w:val="single"/>
        </w:rPr>
        <w:t>How Might/Should It Develop Next?</w:t>
      </w:r>
    </w:p>
    <w:p w14:paraId="2DE4E9E3" w14:textId="77777777" w:rsidR="000C6E9A" w:rsidRPr="00C1384A" w:rsidRDefault="000C6E9A" w:rsidP="00E6215C">
      <w:pPr>
        <w:spacing w:line="480" w:lineRule="auto"/>
        <w:rPr>
          <w:rFonts w:ascii="Goudy Old Style" w:hAnsi="Goudy Old Style"/>
          <w:u w:val="single"/>
        </w:rPr>
      </w:pPr>
    </w:p>
    <w:p w14:paraId="36A6C5D7" w14:textId="1B341785" w:rsidR="005438B6" w:rsidRPr="00C1384A" w:rsidRDefault="000C6E9A" w:rsidP="00E6215C">
      <w:pPr>
        <w:spacing w:line="480" w:lineRule="auto"/>
        <w:rPr>
          <w:rFonts w:ascii="Goudy Old Style" w:hAnsi="Goudy Old Style"/>
        </w:rPr>
      </w:pPr>
      <w:r w:rsidRPr="00C1384A">
        <w:rPr>
          <w:rFonts w:ascii="Goudy Old Style" w:hAnsi="Goudy Old Style"/>
        </w:rPr>
        <w:t xml:space="preserve"> </w:t>
      </w:r>
      <w:r w:rsidRPr="00C1384A">
        <w:rPr>
          <w:rFonts w:ascii="Goudy Old Style" w:hAnsi="Goudy Old Style"/>
        </w:rPr>
        <w:tab/>
      </w:r>
      <w:r w:rsidR="005438B6" w:rsidRPr="00C1384A">
        <w:rPr>
          <w:rFonts w:ascii="Goudy Old Style" w:hAnsi="Goudy Old Style"/>
        </w:rPr>
        <w:t xml:space="preserve">I think it might be worthwhile to get clergy and lay input on how they currently use this </w:t>
      </w:r>
      <w:r w:rsidR="00C1384A">
        <w:rPr>
          <w:rFonts w:ascii="Goudy Old Style" w:hAnsi="Goudy Old Style"/>
        </w:rPr>
        <w:t>r</w:t>
      </w:r>
      <w:r w:rsidR="005438B6" w:rsidRPr="00C1384A">
        <w:rPr>
          <w:rFonts w:ascii="Goudy Old Style" w:hAnsi="Goudy Old Style"/>
        </w:rPr>
        <w:t>ite</w:t>
      </w:r>
      <w:r w:rsidR="00C1384A">
        <w:rPr>
          <w:rFonts w:ascii="Goudy Old Style" w:hAnsi="Goudy Old Style"/>
        </w:rPr>
        <w:t>,</w:t>
      </w:r>
      <w:r w:rsidR="005438B6" w:rsidRPr="00C1384A">
        <w:rPr>
          <w:rFonts w:ascii="Goudy Old Style" w:hAnsi="Goudy Old Style"/>
        </w:rPr>
        <w:t xml:space="preserve"> or if there is </w:t>
      </w:r>
      <w:r w:rsidR="00C1384A">
        <w:rPr>
          <w:rFonts w:ascii="Goudy Old Style" w:hAnsi="Goudy Old Style"/>
        </w:rPr>
        <w:t>much</w:t>
      </w:r>
      <w:r w:rsidR="005438B6" w:rsidRPr="00C1384A">
        <w:rPr>
          <w:rFonts w:ascii="Goudy Old Style" w:hAnsi="Goudy Old Style"/>
        </w:rPr>
        <w:t xml:space="preserve"> use at all. I suspect usage is infrequent and only when urged by an eager parishioner or </w:t>
      </w:r>
      <w:r w:rsidR="00933057">
        <w:rPr>
          <w:rFonts w:ascii="Goudy Old Style" w:hAnsi="Goudy Old Style"/>
        </w:rPr>
        <w:t>someone who feels</w:t>
      </w:r>
      <w:r w:rsidR="005438B6" w:rsidRPr="00C1384A">
        <w:rPr>
          <w:rFonts w:ascii="Goudy Old Style" w:hAnsi="Goudy Old Style"/>
        </w:rPr>
        <w:t xml:space="preserve"> they have committed a grievous sin that must be attended to. </w:t>
      </w:r>
      <w:r w:rsidR="005438B6" w:rsidRPr="00C1384A">
        <w:rPr>
          <w:rFonts w:ascii="Goudy Old Style" w:hAnsi="Goudy Old Style"/>
        </w:rPr>
        <w:lastRenderedPageBreak/>
        <w:t xml:space="preserve">But there’s no way to know without input. I would also love to review some of the proposals developed between 1950 and 1979; I fear Shepherd’s recommendation and the updated Roman Catholic rite could have squashed some decent proposals that were more organic and ultimately more tied to our tradition. </w:t>
      </w:r>
    </w:p>
    <w:p w14:paraId="4A358E42" w14:textId="38770C87" w:rsidR="00567BA1" w:rsidRPr="00C1384A" w:rsidRDefault="000C6E9A" w:rsidP="00E6215C">
      <w:pPr>
        <w:spacing w:line="480" w:lineRule="auto"/>
        <w:ind w:firstLine="720"/>
        <w:rPr>
          <w:rFonts w:ascii="Goudy Old Style" w:hAnsi="Goudy Old Style"/>
        </w:rPr>
      </w:pPr>
      <w:r w:rsidRPr="00C1384A">
        <w:rPr>
          <w:rFonts w:ascii="Goudy Old Style" w:hAnsi="Goudy Old Style"/>
        </w:rPr>
        <w:t xml:space="preserve">In my view, a rite could be recommended for times of </w:t>
      </w:r>
      <w:r w:rsidR="005438B6" w:rsidRPr="00C1384A">
        <w:rPr>
          <w:rFonts w:ascii="Goudy Old Style" w:hAnsi="Goudy Old Style"/>
        </w:rPr>
        <w:t xml:space="preserve">‘ordinary </w:t>
      </w:r>
      <w:r w:rsidRPr="00C1384A">
        <w:rPr>
          <w:rFonts w:ascii="Goudy Old Style" w:hAnsi="Goudy Old Style"/>
        </w:rPr>
        <w:t>penitence,</w:t>
      </w:r>
      <w:r w:rsidR="005438B6" w:rsidRPr="00C1384A">
        <w:rPr>
          <w:rFonts w:ascii="Goudy Old Style" w:hAnsi="Goudy Old Style"/>
        </w:rPr>
        <w:t>’</w:t>
      </w:r>
      <w:r w:rsidRPr="00C1384A">
        <w:rPr>
          <w:rFonts w:ascii="Goudy Old Style" w:hAnsi="Goudy Old Style"/>
        </w:rPr>
        <w:t xml:space="preserve"> which </w:t>
      </w:r>
      <w:r w:rsidR="00E6215C" w:rsidRPr="00C1384A">
        <w:rPr>
          <w:rFonts w:ascii="Goudy Old Style" w:hAnsi="Goudy Old Style"/>
        </w:rPr>
        <w:t>is</w:t>
      </w:r>
      <w:r w:rsidRPr="00C1384A">
        <w:rPr>
          <w:rFonts w:ascii="Goudy Old Style" w:hAnsi="Goudy Old Style"/>
        </w:rPr>
        <w:t>n’t se</w:t>
      </w:r>
      <w:r w:rsidR="00933057">
        <w:rPr>
          <w:rFonts w:ascii="Goudy Old Style" w:hAnsi="Goudy Old Style"/>
        </w:rPr>
        <w:t>vere</w:t>
      </w:r>
      <w:r w:rsidRPr="00C1384A">
        <w:rPr>
          <w:rFonts w:ascii="Goudy Old Style" w:hAnsi="Goudy Old Style"/>
        </w:rPr>
        <w:t xml:space="preserve"> </w:t>
      </w:r>
      <w:r w:rsidR="005438B6" w:rsidRPr="00C1384A">
        <w:rPr>
          <w:rFonts w:ascii="Goudy Old Style" w:hAnsi="Goudy Old Style"/>
        </w:rPr>
        <w:t xml:space="preserve">enough </w:t>
      </w:r>
      <w:r w:rsidRPr="00C1384A">
        <w:rPr>
          <w:rFonts w:ascii="Goudy Old Style" w:hAnsi="Goudy Old Style"/>
        </w:rPr>
        <w:t>to demand the use of the second form</w:t>
      </w:r>
      <w:r w:rsidR="005438B6" w:rsidRPr="00C1384A">
        <w:rPr>
          <w:rFonts w:ascii="Goudy Old Style" w:hAnsi="Goudy Old Style"/>
        </w:rPr>
        <w:t>. Frankly, I also w</w:t>
      </w:r>
      <w:r w:rsidR="0003555F" w:rsidRPr="00C1384A">
        <w:rPr>
          <w:rFonts w:ascii="Goudy Old Style" w:hAnsi="Goudy Old Style"/>
        </w:rPr>
        <w:t>ish there was something</w:t>
      </w:r>
      <w:r w:rsidRPr="00C1384A">
        <w:rPr>
          <w:rFonts w:ascii="Goudy Old Style" w:hAnsi="Goudy Old Style"/>
        </w:rPr>
        <w:t xml:space="preserve"> more elegant than the first</w:t>
      </w:r>
      <w:r w:rsidR="0003555F" w:rsidRPr="00C1384A">
        <w:rPr>
          <w:rFonts w:ascii="Goudy Old Style" w:hAnsi="Goudy Old Style"/>
        </w:rPr>
        <w:t xml:space="preserve"> form</w:t>
      </w:r>
      <w:r w:rsidRPr="00C1384A">
        <w:rPr>
          <w:rFonts w:ascii="Goudy Old Style" w:hAnsi="Goudy Old Style"/>
        </w:rPr>
        <w:t xml:space="preserve">, which I think </w:t>
      </w:r>
      <w:r w:rsidR="0003555F" w:rsidRPr="00C1384A">
        <w:rPr>
          <w:rFonts w:ascii="Goudy Old Style" w:hAnsi="Goudy Old Style"/>
        </w:rPr>
        <w:t>fails to achieve</w:t>
      </w:r>
      <w:r w:rsidRPr="00C1384A">
        <w:rPr>
          <w:rFonts w:ascii="Goudy Old Style" w:hAnsi="Goudy Old Style"/>
        </w:rPr>
        <w:t xml:space="preserve"> </w:t>
      </w:r>
      <w:r w:rsidR="0003555F" w:rsidRPr="00C1384A">
        <w:rPr>
          <w:rFonts w:ascii="Goudy Old Style" w:hAnsi="Goudy Old Style"/>
        </w:rPr>
        <w:t xml:space="preserve">the </w:t>
      </w:r>
      <w:r w:rsidRPr="00C1384A">
        <w:rPr>
          <w:rFonts w:ascii="Goudy Old Style" w:hAnsi="Goudy Old Style"/>
        </w:rPr>
        <w:t>priestly humility it aims at.</w:t>
      </w:r>
    </w:p>
    <w:p w14:paraId="06572742" w14:textId="77777777" w:rsidR="00567BA1" w:rsidRPr="00C1384A" w:rsidRDefault="00567BA1" w:rsidP="00E6215C">
      <w:pPr>
        <w:spacing w:line="480" w:lineRule="auto"/>
        <w:rPr>
          <w:rFonts w:ascii="Goudy Old Style" w:hAnsi="Goudy Old Style"/>
          <w:i/>
          <w:iCs/>
        </w:rPr>
      </w:pPr>
    </w:p>
    <w:p w14:paraId="512CD07F" w14:textId="5123F78B" w:rsidR="0003555F" w:rsidRPr="00C1384A" w:rsidRDefault="00567BA1" w:rsidP="00E6215C">
      <w:pPr>
        <w:spacing w:line="480" w:lineRule="auto"/>
        <w:rPr>
          <w:rFonts w:ascii="Goudy Old Style" w:hAnsi="Goudy Old Style"/>
          <w:i/>
          <w:iCs/>
          <w:u w:val="single"/>
        </w:rPr>
      </w:pPr>
      <w:r w:rsidRPr="00C1384A">
        <w:rPr>
          <w:rFonts w:ascii="Goudy Old Style" w:hAnsi="Goudy Old Style"/>
          <w:i/>
          <w:iCs/>
          <w:u w:val="single"/>
        </w:rPr>
        <w:t>A New Rite?</w:t>
      </w:r>
    </w:p>
    <w:p w14:paraId="3179862D" w14:textId="3D7E625D" w:rsidR="0003555F" w:rsidRPr="00933057" w:rsidRDefault="0003555F" w:rsidP="00E6215C">
      <w:pPr>
        <w:spacing w:line="480" w:lineRule="auto"/>
        <w:ind w:firstLine="720"/>
        <w:rPr>
          <w:rFonts w:ascii="Goudy Old Style" w:hAnsi="Goudy Old Style"/>
          <w:i/>
          <w:iCs/>
        </w:rPr>
      </w:pPr>
      <w:r w:rsidRPr="00C1384A">
        <w:rPr>
          <w:rFonts w:ascii="Goudy Old Style" w:hAnsi="Goudy Old Style"/>
        </w:rPr>
        <w:t>As a conclusion to my paper, I’ll attempt to compose something along the lines of what I’ve proposed</w:t>
      </w:r>
      <w:r w:rsidR="00EB17DC" w:rsidRPr="00C1384A">
        <w:rPr>
          <w:rFonts w:ascii="Goudy Old Style" w:hAnsi="Goudy Old Style"/>
        </w:rPr>
        <w:t xml:space="preserve"> as an alternative to </w:t>
      </w:r>
      <w:r w:rsidR="00EB17DC" w:rsidRPr="00C1384A">
        <w:rPr>
          <w:rFonts w:ascii="Goudy Old Style" w:hAnsi="Goudy Old Style"/>
          <w:i/>
          <w:iCs/>
        </w:rPr>
        <w:t>Form 1.</w:t>
      </w:r>
      <w:r w:rsidR="00EB17DC" w:rsidRPr="00C1384A">
        <w:rPr>
          <w:rFonts w:ascii="Goudy Old Style" w:hAnsi="Goudy Old Style"/>
        </w:rPr>
        <w:t xml:space="preserve"> </w:t>
      </w:r>
      <w:r w:rsidR="00933057" w:rsidRPr="00933057">
        <w:rPr>
          <w:rFonts w:ascii="Goudy Old Style" w:hAnsi="Goudy Old Style"/>
          <w:i/>
          <w:iCs/>
        </w:rPr>
        <w:t>(</w:t>
      </w:r>
      <w:r w:rsidR="0068642D" w:rsidRPr="00933057">
        <w:rPr>
          <w:rFonts w:ascii="Goudy Old Style" w:hAnsi="Goudy Old Style"/>
          <w:i/>
          <w:iCs/>
        </w:rPr>
        <w:t>Note: The following was written in conversation with and quotes directly from Psalm 143.</w:t>
      </w:r>
    </w:p>
    <w:p w14:paraId="2092A46D" w14:textId="77777777" w:rsidR="002C222C" w:rsidRDefault="002C222C" w:rsidP="002C222C">
      <w:pPr>
        <w:pBdr>
          <w:bottom w:val="single" w:sz="6" w:space="1" w:color="auto"/>
        </w:pBdr>
        <w:rPr>
          <w:rFonts w:ascii="Goudy Old Style" w:hAnsi="Goudy Old Style"/>
        </w:rPr>
      </w:pPr>
    </w:p>
    <w:p w14:paraId="3BE5877B" w14:textId="77777777" w:rsidR="002C222C" w:rsidRDefault="002C222C" w:rsidP="002C222C">
      <w:pPr>
        <w:rPr>
          <w:rFonts w:ascii="Goudy Old Style" w:hAnsi="Goudy Old Style"/>
        </w:rPr>
      </w:pPr>
    </w:p>
    <w:p w14:paraId="2AA0C998" w14:textId="4010A150" w:rsidR="0003555F" w:rsidRDefault="0003555F" w:rsidP="0003555F">
      <w:pPr>
        <w:rPr>
          <w:rFonts w:ascii="Goudy Old Style" w:hAnsi="Goudy Old Style"/>
          <w:i/>
          <w:iCs/>
        </w:rPr>
      </w:pPr>
      <w:r w:rsidRPr="0003555F">
        <w:rPr>
          <w:rFonts w:ascii="Goudy Old Style" w:hAnsi="Goudy Old Style"/>
          <w:i/>
          <w:iCs/>
        </w:rPr>
        <w:t>The Priest and Penitent begin as follows</w:t>
      </w:r>
      <w:r w:rsidR="00E6215C">
        <w:rPr>
          <w:rFonts w:ascii="Goudy Old Style" w:hAnsi="Goudy Old Style"/>
          <w:i/>
          <w:iCs/>
        </w:rPr>
        <w:t>.</w:t>
      </w:r>
    </w:p>
    <w:p w14:paraId="1353FAF8" w14:textId="77777777" w:rsidR="0003555F" w:rsidRDefault="0003555F" w:rsidP="0003555F">
      <w:pPr>
        <w:rPr>
          <w:rFonts w:ascii="Goudy Old Style" w:hAnsi="Goudy Old Style"/>
        </w:rPr>
      </w:pPr>
    </w:p>
    <w:p w14:paraId="71B2B921" w14:textId="1915DD1B" w:rsidR="0003555F" w:rsidRDefault="0003555F" w:rsidP="0003555F">
      <w:pPr>
        <w:rPr>
          <w:rFonts w:ascii="Goudy Old Style" w:hAnsi="Goudy Old Style"/>
        </w:rPr>
      </w:pPr>
      <w:r w:rsidRPr="0003555F">
        <w:rPr>
          <w:rFonts w:ascii="Goudy Old Style" w:hAnsi="Goudy Old Style"/>
        </w:rPr>
        <w:t>Lord, hear my prayer,</w:t>
      </w:r>
      <w:r w:rsidRPr="0003555F">
        <w:rPr>
          <w:rFonts w:ascii="Goudy Old Style" w:hAnsi="Goudy Old Style"/>
        </w:rPr>
        <w:br/>
        <w:t>    listen to my cry for mercy;</w:t>
      </w:r>
      <w:r w:rsidRPr="0003555F">
        <w:rPr>
          <w:rFonts w:ascii="Goudy Old Style" w:hAnsi="Goudy Old Style"/>
        </w:rPr>
        <w:br/>
        <w:t>in your faithfulness and righteousness</w:t>
      </w:r>
      <w:r w:rsidRPr="0003555F">
        <w:rPr>
          <w:rFonts w:ascii="Goudy Old Style" w:hAnsi="Goudy Old Style"/>
        </w:rPr>
        <w:br/>
        <w:t>    come to my relief.</w:t>
      </w:r>
      <w:r w:rsidRPr="0003555F">
        <w:rPr>
          <w:rFonts w:ascii="Goudy Old Style" w:hAnsi="Goudy Old Style"/>
        </w:rPr>
        <w:br/>
        <w:t>Do not bring your servant into judgment,</w:t>
      </w:r>
      <w:r w:rsidRPr="0003555F">
        <w:rPr>
          <w:rFonts w:ascii="Goudy Old Style" w:hAnsi="Goudy Old Style"/>
        </w:rPr>
        <w:br/>
        <w:t>    for no one living is righteous before you.</w:t>
      </w:r>
    </w:p>
    <w:p w14:paraId="48D6C0FB" w14:textId="77777777" w:rsidR="0003555F" w:rsidRDefault="0003555F" w:rsidP="0003555F">
      <w:pPr>
        <w:rPr>
          <w:rFonts w:ascii="Goudy Old Style" w:hAnsi="Goudy Old Style"/>
        </w:rPr>
      </w:pPr>
    </w:p>
    <w:p w14:paraId="56EC35F2" w14:textId="76A65FCB" w:rsidR="0003555F" w:rsidRDefault="0003555F" w:rsidP="0003555F">
      <w:pPr>
        <w:rPr>
          <w:rFonts w:ascii="Goudy Old Style" w:hAnsi="Goudy Old Style"/>
        </w:rPr>
      </w:pPr>
      <w:r w:rsidRPr="0003555F">
        <w:rPr>
          <w:rFonts w:ascii="Goudy Old Style" w:hAnsi="Goudy Old Style"/>
          <w:i/>
          <w:iCs/>
        </w:rPr>
        <w:t>Penitent</w:t>
      </w:r>
      <w:r w:rsidRPr="0003555F">
        <w:rPr>
          <w:rFonts w:ascii="Goudy Old Style" w:hAnsi="Goudy Old Style"/>
        </w:rPr>
        <w:t>   Pray for me, a sinner.</w:t>
      </w:r>
    </w:p>
    <w:p w14:paraId="1CF04544" w14:textId="77777777" w:rsidR="00EB17DC" w:rsidRDefault="00EB17DC" w:rsidP="0003555F">
      <w:pPr>
        <w:rPr>
          <w:rFonts w:ascii="Goudy Old Style" w:hAnsi="Goudy Old Style"/>
        </w:rPr>
      </w:pPr>
    </w:p>
    <w:p w14:paraId="48B0FCA1" w14:textId="22B1AFDC" w:rsidR="00EB17DC" w:rsidRDefault="00EB17DC" w:rsidP="0003555F">
      <w:pPr>
        <w:rPr>
          <w:rFonts w:ascii="Goudy Old Style" w:hAnsi="Goudy Old Style"/>
        </w:rPr>
      </w:pPr>
      <w:r>
        <w:rPr>
          <w:rFonts w:ascii="Goudy Old Style" w:hAnsi="Goudy Old Style"/>
          <w:i/>
          <w:iCs/>
          <w:color w:val="000000"/>
          <w:shd w:val="clear" w:color="auto" w:fill="FFFFFF"/>
        </w:rPr>
        <w:t xml:space="preserve">The Priest </w:t>
      </w:r>
      <w:r w:rsidR="0068642D">
        <w:rPr>
          <w:rFonts w:ascii="Goudy Old Style" w:hAnsi="Goudy Old Style"/>
          <w:i/>
          <w:iCs/>
          <w:color w:val="000000"/>
          <w:shd w:val="clear" w:color="auto" w:fill="FFFFFF"/>
        </w:rPr>
        <w:t>prays</w:t>
      </w:r>
    </w:p>
    <w:p w14:paraId="2756191F" w14:textId="77777777" w:rsidR="0003555F" w:rsidRDefault="0003555F" w:rsidP="0003555F">
      <w:pPr>
        <w:rPr>
          <w:rFonts w:ascii="Goudy Old Style" w:hAnsi="Goudy Old Style"/>
        </w:rPr>
      </w:pPr>
    </w:p>
    <w:p w14:paraId="40FD758A" w14:textId="459D34FE" w:rsidR="0003555F" w:rsidRDefault="0003555F" w:rsidP="0003555F">
      <w:pPr>
        <w:rPr>
          <w:rFonts w:ascii="Goudy Old Style" w:hAnsi="Goudy Old Style"/>
          <w:i/>
          <w:iCs/>
        </w:rPr>
      </w:pPr>
      <w:r>
        <w:rPr>
          <w:rFonts w:ascii="Goudy Old Style" w:hAnsi="Goudy Old Style"/>
        </w:rPr>
        <w:t>May God t</w:t>
      </w:r>
      <w:r w:rsidRPr="0003555F">
        <w:rPr>
          <w:rFonts w:ascii="Goudy Old Style" w:hAnsi="Goudy Old Style"/>
        </w:rPr>
        <w:t xml:space="preserve">each </w:t>
      </w:r>
      <w:r>
        <w:rPr>
          <w:rFonts w:ascii="Goudy Old Style" w:hAnsi="Goudy Old Style"/>
        </w:rPr>
        <w:t>you his</w:t>
      </w:r>
      <w:r w:rsidRPr="0003555F">
        <w:rPr>
          <w:rFonts w:ascii="Goudy Old Style" w:hAnsi="Goudy Old Style"/>
        </w:rPr>
        <w:t xml:space="preserve"> will</w:t>
      </w:r>
      <w:r>
        <w:rPr>
          <w:rFonts w:ascii="Goudy Old Style" w:hAnsi="Goudy Old Style"/>
        </w:rPr>
        <w:t xml:space="preserve"> </w:t>
      </w:r>
      <w:r w:rsidR="002C222C">
        <w:rPr>
          <w:rFonts w:ascii="Goudy Old Style" w:hAnsi="Goudy Old Style"/>
        </w:rPr>
        <w:t xml:space="preserve">and </w:t>
      </w:r>
      <w:r>
        <w:rPr>
          <w:rFonts w:ascii="Goudy Old Style" w:hAnsi="Goudy Old Style"/>
        </w:rPr>
        <w:t xml:space="preserve">send you </w:t>
      </w:r>
      <w:r w:rsidR="002C222C">
        <w:rPr>
          <w:rFonts w:ascii="Goudy Old Style" w:hAnsi="Goudy Old Style"/>
        </w:rPr>
        <w:t>the</w:t>
      </w:r>
      <w:r w:rsidRPr="0003555F">
        <w:rPr>
          <w:rFonts w:ascii="Goudy Old Style" w:hAnsi="Goudy Old Style"/>
        </w:rPr>
        <w:t xml:space="preserve"> Spirit</w:t>
      </w:r>
      <w:r>
        <w:rPr>
          <w:rFonts w:ascii="Goudy Old Style" w:hAnsi="Goudy Old Style"/>
        </w:rPr>
        <w:t xml:space="preserve"> to</w:t>
      </w:r>
      <w:r w:rsidRPr="0003555F">
        <w:rPr>
          <w:rFonts w:ascii="Goudy Old Style" w:hAnsi="Goudy Old Style"/>
        </w:rPr>
        <w:t> lead </w:t>
      </w:r>
      <w:r>
        <w:rPr>
          <w:rFonts w:ascii="Goudy Old Style" w:hAnsi="Goudy Old Style"/>
        </w:rPr>
        <w:t>you to</w:t>
      </w:r>
      <w:r w:rsidRPr="0003555F">
        <w:rPr>
          <w:rFonts w:ascii="Goudy Old Style" w:hAnsi="Goudy Old Style"/>
        </w:rPr>
        <w:t xml:space="preserve"> level ground.</w:t>
      </w:r>
      <w:r w:rsidR="002C222C">
        <w:rPr>
          <w:rFonts w:ascii="Goudy Old Style" w:hAnsi="Goudy Old Style"/>
        </w:rPr>
        <w:t xml:space="preserve"> </w:t>
      </w:r>
      <w:r w:rsidR="002C222C">
        <w:rPr>
          <w:rFonts w:ascii="Goudy Old Style" w:hAnsi="Goudy Old Style"/>
          <w:i/>
          <w:iCs/>
        </w:rPr>
        <w:t>Amen.</w:t>
      </w:r>
    </w:p>
    <w:p w14:paraId="5051FEDE" w14:textId="77777777" w:rsidR="002C222C" w:rsidRDefault="002C222C" w:rsidP="0003555F">
      <w:pPr>
        <w:rPr>
          <w:rFonts w:ascii="Goudy Old Style" w:hAnsi="Goudy Old Style"/>
          <w:i/>
          <w:iCs/>
        </w:rPr>
      </w:pPr>
    </w:p>
    <w:p w14:paraId="6DFBA3ED" w14:textId="6250A655" w:rsidR="002C222C" w:rsidRDefault="002C222C" w:rsidP="0003555F">
      <w:pPr>
        <w:rPr>
          <w:rFonts w:ascii="Goudy Old Style" w:hAnsi="Goudy Old Style"/>
          <w:i/>
          <w:iCs/>
        </w:rPr>
      </w:pPr>
      <w:r w:rsidRPr="002C222C">
        <w:rPr>
          <w:rFonts w:ascii="Goudy Old Style" w:hAnsi="Goudy Old Style"/>
          <w:i/>
          <w:iCs/>
        </w:rPr>
        <w:t>The Priest then s</w:t>
      </w:r>
      <w:r>
        <w:rPr>
          <w:rFonts w:ascii="Goudy Old Style" w:hAnsi="Goudy Old Style"/>
          <w:i/>
          <w:iCs/>
        </w:rPr>
        <w:t>ay</w:t>
      </w:r>
      <w:r w:rsidR="0068642D">
        <w:rPr>
          <w:rFonts w:ascii="Goudy Old Style" w:hAnsi="Goudy Old Style"/>
          <w:i/>
          <w:iCs/>
        </w:rPr>
        <w:t>s</w:t>
      </w:r>
      <w:r>
        <w:rPr>
          <w:rFonts w:ascii="Goudy Old Style" w:hAnsi="Goudy Old Style"/>
          <w:i/>
          <w:iCs/>
        </w:rPr>
        <w:t xml:space="preserve"> the following sentence of Scripture. </w:t>
      </w:r>
    </w:p>
    <w:p w14:paraId="0DDC0EB2" w14:textId="77777777" w:rsidR="002C222C" w:rsidRDefault="002C222C" w:rsidP="0003555F">
      <w:pPr>
        <w:rPr>
          <w:rFonts w:ascii="Goudy Old Style" w:hAnsi="Goudy Old Style"/>
          <w:i/>
          <w:iCs/>
        </w:rPr>
      </w:pPr>
    </w:p>
    <w:p w14:paraId="7FDED86B" w14:textId="77777777" w:rsidR="002C222C" w:rsidRDefault="002C222C" w:rsidP="0003555F">
      <w:pPr>
        <w:rPr>
          <w:rFonts w:ascii="Goudy Old Style" w:hAnsi="Goudy Old Style"/>
          <w:i/>
          <w:iCs/>
        </w:rPr>
      </w:pPr>
      <w:r w:rsidRPr="002C222C">
        <w:rPr>
          <w:rFonts w:ascii="Goudy Old Style" w:hAnsi="Goudy Old Style"/>
        </w:rPr>
        <w:lastRenderedPageBreak/>
        <w:t>If we say that we have no sin, we deceive ourselves, and the truth is not in us. If we confess our sins, he who is faithful and just will forgive us our sins and cleanse us from all unrighteousness.</w:t>
      </w:r>
      <w:r>
        <w:rPr>
          <w:rFonts w:ascii="Goudy Old Style" w:hAnsi="Goudy Old Style"/>
          <w:i/>
          <w:iCs/>
        </w:rPr>
        <w:t xml:space="preserve"> </w:t>
      </w:r>
    </w:p>
    <w:p w14:paraId="1AD9D376" w14:textId="398008D0" w:rsidR="002C222C" w:rsidRDefault="002C222C" w:rsidP="0003555F">
      <w:pPr>
        <w:rPr>
          <w:rFonts w:ascii="Goudy Old Style" w:hAnsi="Goudy Old Style"/>
          <w:i/>
          <w:iCs/>
        </w:rPr>
      </w:pPr>
      <w:r w:rsidRPr="002C222C">
        <w:rPr>
          <w:rFonts w:ascii="Goudy Old Style" w:hAnsi="Goudy Old Style"/>
          <w:i/>
          <w:iCs/>
        </w:rPr>
        <w:t>1 John 1:8-10</w:t>
      </w:r>
    </w:p>
    <w:p w14:paraId="29BA4527" w14:textId="77777777" w:rsidR="00A9672B" w:rsidRDefault="00A9672B" w:rsidP="0003555F">
      <w:pPr>
        <w:rPr>
          <w:rFonts w:ascii="Goudy Old Style" w:hAnsi="Goudy Old Style"/>
          <w:i/>
          <w:iCs/>
        </w:rPr>
      </w:pPr>
    </w:p>
    <w:p w14:paraId="68B7EC41" w14:textId="77777777" w:rsidR="00A9672B" w:rsidRPr="00A9672B" w:rsidRDefault="00A9672B" w:rsidP="00A9672B">
      <w:pPr>
        <w:rPr>
          <w:rFonts w:ascii="Goudy Old Style" w:hAnsi="Goudy Old Style"/>
          <w:i/>
          <w:iCs/>
        </w:rPr>
      </w:pPr>
      <w:r w:rsidRPr="00A9672B">
        <w:rPr>
          <w:rFonts w:ascii="Goudy Old Style" w:hAnsi="Goudy Old Style"/>
          <w:i/>
          <w:iCs/>
        </w:rPr>
        <w:t>The Priest then continues</w:t>
      </w:r>
    </w:p>
    <w:p w14:paraId="779AD63E" w14:textId="77777777" w:rsidR="00A9672B" w:rsidRDefault="00A9672B" w:rsidP="0003555F">
      <w:pPr>
        <w:rPr>
          <w:rFonts w:ascii="Goudy Old Style" w:hAnsi="Goudy Old Style"/>
          <w:i/>
          <w:iCs/>
        </w:rPr>
      </w:pPr>
    </w:p>
    <w:p w14:paraId="4BB811F6" w14:textId="3D82C287" w:rsidR="00944D50" w:rsidRDefault="00944D50" w:rsidP="0003555F">
      <w:pPr>
        <w:rPr>
          <w:rFonts w:ascii="Goudy Old Style" w:hAnsi="Goudy Old Style"/>
        </w:rPr>
      </w:pPr>
      <w:r w:rsidRPr="00944D50">
        <w:rPr>
          <w:rFonts w:ascii="Goudy Old Style" w:hAnsi="Goudy Old Style"/>
        </w:rPr>
        <w:t xml:space="preserve">Resting on </w:t>
      </w:r>
      <w:r>
        <w:rPr>
          <w:rFonts w:ascii="Goudy Old Style" w:hAnsi="Goudy Old Style"/>
        </w:rPr>
        <w:t>this</w:t>
      </w:r>
      <w:r w:rsidRPr="00944D50">
        <w:rPr>
          <w:rFonts w:ascii="Goudy Old Style" w:hAnsi="Goudy Old Style"/>
        </w:rPr>
        <w:t xml:space="preserve"> promise of Jesus Christ, our Lord,</w:t>
      </w:r>
      <w:r>
        <w:rPr>
          <w:rFonts w:ascii="Goudy Old Style" w:hAnsi="Goudy Old Style"/>
        </w:rPr>
        <w:t xml:space="preserve"> </w:t>
      </w:r>
      <w:r w:rsidRPr="00944D50">
        <w:rPr>
          <w:rFonts w:ascii="Goudy Old Style" w:hAnsi="Goudy Old Style"/>
        </w:rPr>
        <w:t xml:space="preserve">I </w:t>
      </w:r>
      <w:r>
        <w:rPr>
          <w:rFonts w:ascii="Goudy Old Style" w:hAnsi="Goudy Old Style"/>
        </w:rPr>
        <w:t>encourage</w:t>
      </w:r>
      <w:r w:rsidRPr="00944D50">
        <w:rPr>
          <w:rFonts w:ascii="Goudy Old Style" w:hAnsi="Goudy Old Style"/>
        </w:rPr>
        <w:t xml:space="preserve"> you</w:t>
      </w:r>
      <w:r>
        <w:rPr>
          <w:rFonts w:ascii="Goudy Old Style" w:hAnsi="Goudy Old Style"/>
        </w:rPr>
        <w:t xml:space="preserve">, as a priest in his </w:t>
      </w:r>
      <w:r w:rsidR="00200CE4">
        <w:rPr>
          <w:rFonts w:ascii="Goudy Old Style" w:hAnsi="Goudy Old Style"/>
        </w:rPr>
        <w:t>Church</w:t>
      </w:r>
      <w:r>
        <w:rPr>
          <w:rFonts w:ascii="Goudy Old Style" w:hAnsi="Goudy Old Style"/>
        </w:rPr>
        <w:t xml:space="preserve">, </w:t>
      </w:r>
      <w:r w:rsidRPr="00944D50">
        <w:rPr>
          <w:rFonts w:ascii="Goudy Old Style" w:hAnsi="Goudy Old Style"/>
        </w:rPr>
        <w:t xml:space="preserve">to confess your sins </w:t>
      </w:r>
      <w:r>
        <w:rPr>
          <w:rFonts w:ascii="Goudy Old Style" w:hAnsi="Goudy Old Style"/>
        </w:rPr>
        <w:t xml:space="preserve">plainly to </w:t>
      </w:r>
      <w:r w:rsidR="00200CE4">
        <w:rPr>
          <w:rFonts w:ascii="Goudy Old Style" w:hAnsi="Goudy Old Style"/>
        </w:rPr>
        <w:t xml:space="preserve">Almighty </w:t>
      </w:r>
      <w:r>
        <w:rPr>
          <w:rFonts w:ascii="Goudy Old Style" w:hAnsi="Goudy Old Style"/>
        </w:rPr>
        <w:t>God.</w:t>
      </w:r>
    </w:p>
    <w:p w14:paraId="44883330" w14:textId="77777777" w:rsidR="00200CE4" w:rsidRDefault="00200CE4" w:rsidP="0003555F">
      <w:pPr>
        <w:rPr>
          <w:rFonts w:ascii="Goudy Old Style" w:hAnsi="Goudy Old Style"/>
        </w:rPr>
      </w:pPr>
    </w:p>
    <w:p w14:paraId="31CAADC9" w14:textId="4779D468" w:rsidR="00200CE4" w:rsidRPr="00EF24BD" w:rsidRDefault="00200CE4" w:rsidP="0003555F">
      <w:pPr>
        <w:rPr>
          <w:rFonts w:ascii="Goudy Old Style" w:hAnsi="Goudy Old Style"/>
          <w:i/>
          <w:iCs/>
        </w:rPr>
      </w:pPr>
      <w:r w:rsidRPr="00EF24BD">
        <w:rPr>
          <w:rFonts w:ascii="Goudy Old Style" w:hAnsi="Goudy Old Style"/>
          <w:i/>
          <w:iCs/>
        </w:rPr>
        <w:t>Penitent</w:t>
      </w:r>
    </w:p>
    <w:p w14:paraId="68E7CEE3" w14:textId="77777777" w:rsidR="00200CE4" w:rsidRPr="00EF24BD" w:rsidRDefault="00200CE4" w:rsidP="0003555F">
      <w:pPr>
        <w:rPr>
          <w:rFonts w:ascii="Goudy Old Style" w:hAnsi="Goudy Old Style"/>
        </w:rPr>
      </w:pPr>
    </w:p>
    <w:p w14:paraId="050F654A" w14:textId="05F277FE" w:rsidR="00492F8F" w:rsidRPr="00EF24BD" w:rsidRDefault="00200CE4" w:rsidP="0003555F">
      <w:pPr>
        <w:rPr>
          <w:rFonts w:ascii="Goudy Old Style" w:hAnsi="Goudy Old Style"/>
        </w:rPr>
      </w:pPr>
      <w:r w:rsidRPr="00EF24BD">
        <w:rPr>
          <w:rFonts w:ascii="Goudy Old Style" w:hAnsi="Goudy Old Style"/>
        </w:rPr>
        <w:t xml:space="preserve">Heavenly Father, I confess </w:t>
      </w:r>
      <w:r w:rsidR="00492F8F" w:rsidRPr="00EF24BD">
        <w:rPr>
          <w:rFonts w:ascii="Goudy Old Style" w:hAnsi="Goudy Old Style"/>
        </w:rPr>
        <w:t xml:space="preserve">that I have sinned </w:t>
      </w:r>
      <w:r w:rsidRPr="00EF24BD">
        <w:rPr>
          <w:rFonts w:ascii="Goudy Old Style" w:hAnsi="Goudy Old Style"/>
        </w:rPr>
        <w:t>against you</w:t>
      </w:r>
      <w:r w:rsidR="00492F8F" w:rsidRPr="00EF24BD">
        <w:rPr>
          <w:rFonts w:ascii="Goudy Old Style" w:hAnsi="Goudy Old Style"/>
        </w:rPr>
        <w:t>.</w:t>
      </w:r>
    </w:p>
    <w:p w14:paraId="6376BBED" w14:textId="77777777" w:rsidR="00492F8F" w:rsidRPr="00EF24BD" w:rsidRDefault="00492F8F" w:rsidP="0003555F">
      <w:pPr>
        <w:rPr>
          <w:rFonts w:ascii="Goudy Old Style" w:hAnsi="Goudy Old Style"/>
        </w:rPr>
      </w:pPr>
    </w:p>
    <w:p w14:paraId="5529373A" w14:textId="56AEEEFD" w:rsidR="00492F8F" w:rsidRPr="00EF24BD" w:rsidRDefault="00492F8F" w:rsidP="0003555F">
      <w:pPr>
        <w:rPr>
          <w:rFonts w:ascii="Goudy Old Style" w:hAnsi="Goudy Old Style"/>
        </w:rPr>
      </w:pPr>
      <w:r w:rsidRPr="00EF24BD">
        <w:rPr>
          <w:rFonts w:ascii="Goudy Old Style" w:hAnsi="Goudy Old Style"/>
        </w:rPr>
        <w:t>Especially, I confess to you…</w:t>
      </w:r>
    </w:p>
    <w:p w14:paraId="77C9AC13" w14:textId="77777777" w:rsidR="00492F8F" w:rsidRPr="00EF24BD" w:rsidRDefault="00492F8F" w:rsidP="0003555F">
      <w:pPr>
        <w:rPr>
          <w:rFonts w:ascii="Goudy Old Style" w:hAnsi="Goudy Old Style"/>
        </w:rPr>
      </w:pPr>
    </w:p>
    <w:p w14:paraId="6D9D9BEC" w14:textId="05A44D6F" w:rsidR="00492F8F" w:rsidRPr="00EF24BD" w:rsidRDefault="00492F8F" w:rsidP="0003555F">
      <w:pPr>
        <w:rPr>
          <w:rFonts w:ascii="Goudy Old Style" w:hAnsi="Goudy Old Style"/>
        </w:rPr>
      </w:pPr>
      <w:r w:rsidRPr="00EF24BD">
        <w:rPr>
          <w:rFonts w:ascii="Goudy Old Style" w:hAnsi="Goudy Old Style"/>
        </w:rPr>
        <w:t>Rescue me from all my sin</w:t>
      </w:r>
      <w:r w:rsidR="00EF24BD" w:rsidRPr="00EF24BD">
        <w:rPr>
          <w:rFonts w:ascii="Goudy Old Style" w:hAnsi="Goudy Old Style"/>
        </w:rPr>
        <w:t>s.</w:t>
      </w:r>
    </w:p>
    <w:p w14:paraId="7D393E7A" w14:textId="56960661" w:rsidR="00200CE4" w:rsidRPr="00EF24BD" w:rsidRDefault="00492F8F" w:rsidP="0003555F">
      <w:pPr>
        <w:rPr>
          <w:rFonts w:ascii="Goudy Old Style" w:hAnsi="Goudy Old Style"/>
        </w:rPr>
      </w:pPr>
      <w:r w:rsidRPr="00EF24BD">
        <w:rPr>
          <w:rFonts w:ascii="Goudy Old Style" w:hAnsi="Goudy Old Style"/>
        </w:rPr>
        <w:t>I entrust my life to you; show me the way I should go.</w:t>
      </w:r>
    </w:p>
    <w:p w14:paraId="3DF0324C" w14:textId="77777777" w:rsidR="00492F8F" w:rsidRPr="00EF24BD" w:rsidRDefault="00492F8F" w:rsidP="0003555F">
      <w:pPr>
        <w:rPr>
          <w:rFonts w:ascii="Goudy Old Style" w:hAnsi="Goudy Old Style"/>
        </w:rPr>
      </w:pPr>
    </w:p>
    <w:p w14:paraId="5252E33D" w14:textId="1EEFE2DB" w:rsidR="00492F8F" w:rsidRPr="00EF24BD" w:rsidRDefault="00492F8F" w:rsidP="0003555F">
      <w:pPr>
        <w:rPr>
          <w:rFonts w:ascii="Goudy Old Style" w:eastAsia="Times New Roman" w:hAnsi="Goudy Old Style" w:cs="Times New Roman"/>
          <w:i/>
          <w:iCs/>
          <w:color w:val="000000"/>
          <w:kern w:val="0"/>
          <w:shd w:val="clear" w:color="auto" w:fill="FFFFFF"/>
          <w14:ligatures w14:val="none"/>
        </w:rPr>
      </w:pPr>
      <w:r w:rsidRPr="00492F8F">
        <w:rPr>
          <w:rFonts w:ascii="Goudy Old Style" w:eastAsia="Times New Roman" w:hAnsi="Goudy Old Style" w:cs="Times New Roman"/>
          <w:i/>
          <w:iCs/>
          <w:color w:val="000000"/>
          <w:kern w:val="0"/>
          <w:shd w:val="clear" w:color="auto" w:fill="FFFFFF"/>
          <w14:ligatures w14:val="none"/>
        </w:rPr>
        <w:t>The Priest may then offer words of comfort and counsel.</w:t>
      </w:r>
    </w:p>
    <w:p w14:paraId="7BA45327" w14:textId="77777777" w:rsidR="00EF24BD" w:rsidRPr="00EB17DC" w:rsidRDefault="00EF24BD" w:rsidP="0003555F">
      <w:pPr>
        <w:rPr>
          <w:rFonts w:ascii="Goudy Old Style" w:eastAsia="Times New Roman" w:hAnsi="Goudy Old Style" w:cs="Times New Roman"/>
          <w:i/>
          <w:iCs/>
          <w:color w:val="000000"/>
          <w:kern w:val="0"/>
          <w:shd w:val="clear" w:color="auto" w:fill="FFFFFF"/>
          <w14:ligatures w14:val="none"/>
        </w:rPr>
      </w:pPr>
    </w:p>
    <w:p w14:paraId="0E0ADFCD" w14:textId="57454C03" w:rsidR="00EF24BD" w:rsidRPr="00EB17DC" w:rsidRDefault="00EF24BD" w:rsidP="0003555F">
      <w:pPr>
        <w:rPr>
          <w:rFonts w:ascii="Goudy Old Style" w:eastAsia="Times New Roman" w:hAnsi="Goudy Old Style" w:cs="Times New Roman"/>
          <w:kern w:val="0"/>
          <w14:ligatures w14:val="none"/>
        </w:rPr>
      </w:pPr>
      <w:r w:rsidRPr="00EB17DC">
        <w:rPr>
          <w:rFonts w:ascii="Goudy Old Style" w:eastAsia="Times New Roman" w:hAnsi="Goudy Old Style" w:cs="Times New Roman"/>
          <w:kern w:val="0"/>
          <w14:ligatures w14:val="none"/>
        </w:rPr>
        <w:t xml:space="preserve">Our Lord Jesus Christ has given </w:t>
      </w:r>
      <w:r w:rsidR="00EB17DC" w:rsidRPr="00EB17DC">
        <w:rPr>
          <w:rFonts w:ascii="Goudy Old Style" w:eastAsia="Times New Roman" w:hAnsi="Goudy Old Style" w:cs="Times New Roman"/>
          <w:kern w:val="0"/>
          <w14:ligatures w14:val="none"/>
        </w:rPr>
        <w:t xml:space="preserve">authority </w:t>
      </w:r>
      <w:r w:rsidRPr="00EB17DC">
        <w:rPr>
          <w:rFonts w:ascii="Goudy Old Style" w:eastAsia="Times New Roman" w:hAnsi="Goudy Old Style" w:cs="Times New Roman"/>
          <w:kern w:val="0"/>
          <w14:ligatures w14:val="none"/>
        </w:rPr>
        <w:t xml:space="preserve">to his Church to forgive sin, promising, “If you forgive the sins of any, they </w:t>
      </w:r>
      <w:proofErr w:type="gramStart"/>
      <w:r w:rsidRPr="00EB17DC">
        <w:rPr>
          <w:rFonts w:ascii="Goudy Old Style" w:eastAsia="Times New Roman" w:hAnsi="Goudy Old Style" w:cs="Times New Roman"/>
          <w:kern w:val="0"/>
          <w14:ligatures w14:val="none"/>
        </w:rPr>
        <w:t>are</w:t>
      </w:r>
      <w:proofErr w:type="gramEnd"/>
      <w:r w:rsidRPr="00EB17DC">
        <w:rPr>
          <w:rFonts w:ascii="Goudy Old Style" w:eastAsia="Times New Roman" w:hAnsi="Goudy Old Style" w:cs="Times New Roman"/>
          <w:kern w:val="0"/>
          <w14:ligatures w14:val="none"/>
        </w:rPr>
        <w:t xml:space="preserve"> forgiven them.” </w:t>
      </w:r>
      <w:r w:rsidR="007606A1" w:rsidRPr="007606A1">
        <w:rPr>
          <w:rFonts w:ascii="Goudy Old Style" w:eastAsia="Times New Roman" w:hAnsi="Goudy Old Style" w:cs="Times New Roman"/>
          <w:kern w:val="0"/>
          <w14:ligatures w14:val="none"/>
        </w:rPr>
        <w:t>Do you believe that the forgiveness I speak is from God?</w:t>
      </w:r>
    </w:p>
    <w:p w14:paraId="1AEDC050" w14:textId="77777777" w:rsidR="00EB17DC" w:rsidRPr="00EB17DC" w:rsidRDefault="00EB17DC" w:rsidP="0003555F">
      <w:pPr>
        <w:rPr>
          <w:rFonts w:ascii="Goudy Old Style" w:eastAsia="Times New Roman" w:hAnsi="Goudy Old Style" w:cs="Times New Roman"/>
          <w:kern w:val="0"/>
          <w14:ligatures w14:val="none"/>
        </w:rPr>
      </w:pPr>
    </w:p>
    <w:p w14:paraId="40AB8F36" w14:textId="77777777" w:rsidR="00EB17DC" w:rsidRPr="00EB17DC" w:rsidRDefault="00EB17DC" w:rsidP="00EB17DC">
      <w:pPr>
        <w:rPr>
          <w:rFonts w:ascii="Goudy Old Style" w:hAnsi="Goudy Old Style"/>
          <w:i/>
          <w:iCs/>
        </w:rPr>
      </w:pPr>
      <w:r w:rsidRPr="00EB17DC">
        <w:rPr>
          <w:rFonts w:ascii="Goudy Old Style" w:hAnsi="Goudy Old Style"/>
          <w:i/>
          <w:iCs/>
        </w:rPr>
        <w:t>Penitent</w:t>
      </w:r>
    </w:p>
    <w:p w14:paraId="0A7CA8FC" w14:textId="77777777" w:rsidR="00EB17DC" w:rsidRPr="00EB17DC" w:rsidRDefault="00EB17DC" w:rsidP="0003555F">
      <w:pPr>
        <w:rPr>
          <w:rFonts w:ascii="Goudy Old Style" w:eastAsia="Times New Roman" w:hAnsi="Goudy Old Style" w:cs="Times New Roman"/>
          <w:kern w:val="0"/>
          <w14:ligatures w14:val="none"/>
        </w:rPr>
      </w:pPr>
    </w:p>
    <w:p w14:paraId="2AF78E82" w14:textId="795827AD" w:rsidR="00EB17DC" w:rsidRPr="00EB17DC" w:rsidRDefault="00EB17DC" w:rsidP="0003555F">
      <w:pPr>
        <w:rPr>
          <w:rFonts w:ascii="Goudy Old Style" w:eastAsia="Times New Roman" w:hAnsi="Goudy Old Style" w:cs="Times New Roman"/>
          <w:kern w:val="0"/>
          <w14:ligatures w14:val="none"/>
        </w:rPr>
      </w:pPr>
      <w:r w:rsidRPr="00EB17DC">
        <w:rPr>
          <w:rFonts w:ascii="Goudy Old Style" w:eastAsia="Times New Roman" w:hAnsi="Goudy Old Style" w:cs="Times New Roman"/>
          <w:kern w:val="0"/>
          <w14:ligatures w14:val="none"/>
        </w:rPr>
        <w:t>I do.</w:t>
      </w:r>
    </w:p>
    <w:p w14:paraId="31D8AE1D" w14:textId="77777777" w:rsidR="00EB17DC" w:rsidRPr="00EB17DC" w:rsidRDefault="00EB17DC" w:rsidP="0003555F">
      <w:pPr>
        <w:rPr>
          <w:rFonts w:ascii="Goudy Old Style" w:eastAsia="Times New Roman" w:hAnsi="Goudy Old Style" w:cs="Times New Roman"/>
          <w:kern w:val="0"/>
          <w14:ligatures w14:val="none"/>
        </w:rPr>
      </w:pPr>
    </w:p>
    <w:p w14:paraId="47BD9F02" w14:textId="5089E24C" w:rsidR="00EB17DC" w:rsidRPr="00EB17DC" w:rsidRDefault="00EB17DC" w:rsidP="0003555F">
      <w:pPr>
        <w:rPr>
          <w:rFonts w:ascii="Goudy Old Style" w:hAnsi="Goudy Old Style"/>
          <w:i/>
          <w:iCs/>
        </w:rPr>
      </w:pPr>
      <w:r w:rsidRPr="00EB17DC">
        <w:rPr>
          <w:rFonts w:ascii="Goudy Old Style" w:hAnsi="Goudy Old Style"/>
          <w:i/>
          <w:iCs/>
        </w:rPr>
        <w:t>The Priest</w:t>
      </w:r>
    </w:p>
    <w:p w14:paraId="070083EC" w14:textId="77777777" w:rsidR="00EB17DC" w:rsidRPr="00EB17DC" w:rsidRDefault="00EB17DC" w:rsidP="0003555F">
      <w:pPr>
        <w:rPr>
          <w:rFonts w:ascii="Goudy Old Style" w:eastAsia="Times New Roman" w:hAnsi="Goudy Old Style" w:cs="Times New Roman"/>
          <w:kern w:val="0"/>
          <w14:ligatures w14:val="none"/>
        </w:rPr>
      </w:pPr>
    </w:p>
    <w:p w14:paraId="69AAF013" w14:textId="60766CEC" w:rsidR="00EB17DC" w:rsidRPr="00EB17DC" w:rsidRDefault="00EB17DC" w:rsidP="0003555F">
      <w:pPr>
        <w:rPr>
          <w:rFonts w:ascii="Goudy Old Style" w:eastAsia="Times New Roman" w:hAnsi="Goudy Old Style" w:cs="Times New Roman"/>
          <w:kern w:val="0"/>
          <w14:ligatures w14:val="none"/>
        </w:rPr>
      </w:pPr>
      <w:r w:rsidRPr="00EB17DC">
        <w:rPr>
          <w:rFonts w:ascii="Goudy Old Style" w:eastAsia="Times New Roman" w:hAnsi="Goudy Old Style" w:cs="Times New Roman"/>
          <w:kern w:val="0"/>
          <w14:ligatures w14:val="none"/>
        </w:rPr>
        <w:t>As a pri</w:t>
      </w:r>
      <w:r>
        <w:rPr>
          <w:rFonts w:ascii="Goudy Old Style" w:eastAsia="Times New Roman" w:hAnsi="Goudy Old Style" w:cs="Times New Roman"/>
          <w:kern w:val="0"/>
          <w14:ligatures w14:val="none"/>
        </w:rPr>
        <w:t>e</w:t>
      </w:r>
      <w:r w:rsidRPr="00EB17DC">
        <w:rPr>
          <w:rFonts w:ascii="Goudy Old Style" w:eastAsia="Times New Roman" w:hAnsi="Goudy Old Style" w:cs="Times New Roman"/>
          <w:kern w:val="0"/>
          <w14:ligatures w14:val="none"/>
        </w:rPr>
        <w:t xml:space="preserve">st </w:t>
      </w:r>
      <w:r w:rsidR="0068642D">
        <w:rPr>
          <w:rFonts w:ascii="Goudy Old Style" w:eastAsia="Times New Roman" w:hAnsi="Goudy Old Style" w:cs="Times New Roman"/>
          <w:kern w:val="0"/>
          <w14:ligatures w14:val="none"/>
        </w:rPr>
        <w:t>in</w:t>
      </w:r>
      <w:r w:rsidRPr="00EB17DC">
        <w:rPr>
          <w:rFonts w:ascii="Goudy Old Style" w:eastAsia="Times New Roman" w:hAnsi="Goudy Old Style" w:cs="Times New Roman"/>
          <w:kern w:val="0"/>
          <w14:ligatures w14:val="none"/>
        </w:rPr>
        <w:t xml:space="preserve"> Christ’s</w:t>
      </w:r>
      <w:r w:rsidR="0068642D" w:rsidRPr="0068642D">
        <w:rPr>
          <w:rFonts w:ascii="Goudy Old Style" w:eastAsia="Times New Roman" w:hAnsi="Goudy Old Style" w:cs="Times New Roman"/>
          <w:kern w:val="0"/>
          <w14:ligatures w14:val="none"/>
        </w:rPr>
        <w:t xml:space="preserve"> </w:t>
      </w:r>
      <w:r w:rsidR="0068642D" w:rsidRPr="00EB17DC">
        <w:rPr>
          <w:rFonts w:ascii="Goudy Old Style" w:eastAsia="Times New Roman" w:hAnsi="Goudy Old Style" w:cs="Times New Roman"/>
          <w:kern w:val="0"/>
          <w14:ligatures w14:val="none"/>
        </w:rPr>
        <w:t>church</w:t>
      </w:r>
      <w:r w:rsidRPr="00EB17DC">
        <w:rPr>
          <w:rFonts w:ascii="Goudy Old Style" w:eastAsia="Times New Roman" w:hAnsi="Goudy Old Style" w:cs="Times New Roman"/>
          <w:kern w:val="0"/>
          <w14:ligatures w14:val="none"/>
        </w:rPr>
        <w:t xml:space="preserve">, and by his </w:t>
      </w:r>
      <w:r>
        <w:rPr>
          <w:rFonts w:ascii="Goudy Old Style" w:eastAsia="Times New Roman" w:hAnsi="Goudy Old Style" w:cs="Times New Roman"/>
          <w:kern w:val="0"/>
          <w14:ligatures w14:val="none"/>
        </w:rPr>
        <w:t xml:space="preserve">authority </w:t>
      </w:r>
      <w:r w:rsidR="0068642D">
        <w:rPr>
          <w:rFonts w:ascii="Goudy Old Style" w:eastAsia="Times New Roman" w:hAnsi="Goudy Old Style" w:cs="Times New Roman"/>
          <w:kern w:val="0"/>
          <w14:ligatures w14:val="none"/>
        </w:rPr>
        <w:t>entrusted</w:t>
      </w:r>
      <w:r w:rsidRPr="00EB17DC">
        <w:rPr>
          <w:rFonts w:ascii="Goudy Old Style" w:eastAsia="Times New Roman" w:hAnsi="Goudy Old Style" w:cs="Times New Roman"/>
          <w:kern w:val="0"/>
          <w14:ligatures w14:val="none"/>
        </w:rPr>
        <w:t xml:space="preserve"> to me, I forgive you all your sins: In</w:t>
      </w:r>
      <w:r>
        <w:rPr>
          <w:rFonts w:ascii="Goudy Old Style" w:eastAsia="Times New Roman" w:hAnsi="Goudy Old Style" w:cs="Times New Roman"/>
          <w:kern w:val="0"/>
          <w14:ligatures w14:val="none"/>
        </w:rPr>
        <w:t xml:space="preserve"> </w:t>
      </w:r>
      <w:r w:rsidRPr="00EB17DC">
        <w:rPr>
          <w:rFonts w:ascii="Goudy Old Style" w:eastAsia="Times New Roman" w:hAnsi="Goudy Old Style" w:cs="Times New Roman"/>
          <w:kern w:val="0"/>
          <w14:ligatures w14:val="none"/>
        </w:rPr>
        <w:t>the Name of the Father, and of the Son, and of the Holy</w:t>
      </w:r>
      <w:r>
        <w:rPr>
          <w:rFonts w:ascii="Goudy Old Style" w:eastAsia="Times New Roman" w:hAnsi="Goudy Old Style" w:cs="Times New Roman"/>
          <w:kern w:val="0"/>
          <w14:ligatures w14:val="none"/>
        </w:rPr>
        <w:t xml:space="preserve"> </w:t>
      </w:r>
      <w:r w:rsidRPr="00EB17DC">
        <w:rPr>
          <w:rFonts w:ascii="Goudy Old Style" w:eastAsia="Times New Roman" w:hAnsi="Goudy Old Style" w:cs="Times New Roman"/>
          <w:kern w:val="0"/>
          <w14:ligatures w14:val="none"/>
        </w:rPr>
        <w:t>Spirit. </w:t>
      </w:r>
      <w:r w:rsidRPr="00EB17DC">
        <w:rPr>
          <w:rFonts w:ascii="Goudy Old Style" w:eastAsia="Times New Roman" w:hAnsi="Goudy Old Style" w:cs="Times New Roman"/>
          <w:i/>
          <w:iCs/>
          <w:kern w:val="0"/>
          <w14:ligatures w14:val="none"/>
        </w:rPr>
        <w:t>Amen.</w:t>
      </w:r>
    </w:p>
    <w:p w14:paraId="45A62312" w14:textId="77777777" w:rsidR="002C222C" w:rsidRPr="0003555F" w:rsidRDefault="002C222C" w:rsidP="0003555F">
      <w:pPr>
        <w:rPr>
          <w:rFonts w:ascii="Goudy Old Style" w:hAnsi="Goudy Old Style"/>
          <w:i/>
          <w:iCs/>
        </w:rPr>
      </w:pPr>
    </w:p>
    <w:p w14:paraId="569314F6" w14:textId="777408BC" w:rsidR="0003555F" w:rsidRPr="0003555F" w:rsidRDefault="002C222C" w:rsidP="0003555F">
      <w:pPr>
        <w:rPr>
          <w:rFonts w:ascii="Goudy Old Style" w:hAnsi="Goudy Old Style"/>
        </w:rPr>
      </w:pPr>
      <w:r w:rsidRPr="00EB17DC">
        <w:rPr>
          <w:rFonts w:ascii="Goudy Old Style" w:hAnsi="Goudy Old Style"/>
        </w:rPr>
        <w:t>T</w:t>
      </w:r>
      <w:r w:rsidR="0003555F" w:rsidRPr="00EB17DC">
        <w:rPr>
          <w:rFonts w:ascii="Goudy Old Style" w:hAnsi="Goudy Old Style"/>
        </w:rPr>
        <w:t xml:space="preserve">he </w:t>
      </w:r>
      <w:r w:rsidR="0003555F" w:rsidRPr="0003555F">
        <w:rPr>
          <w:rFonts w:ascii="Goudy Old Style" w:hAnsi="Goudy Old Style"/>
        </w:rPr>
        <w:t>Lord</w:t>
      </w:r>
      <w:r w:rsidRPr="00EB17DC">
        <w:rPr>
          <w:rFonts w:ascii="Goudy Old Style" w:hAnsi="Goudy Old Style"/>
        </w:rPr>
        <w:t xml:space="preserve"> has </w:t>
      </w:r>
      <w:r w:rsidR="0003555F" w:rsidRPr="0003555F">
        <w:rPr>
          <w:rFonts w:ascii="Goudy Old Style" w:hAnsi="Goudy Old Style"/>
        </w:rPr>
        <w:t>preserve</w:t>
      </w:r>
      <w:r w:rsidRPr="00EB17DC">
        <w:rPr>
          <w:rFonts w:ascii="Goudy Old Style" w:hAnsi="Goudy Old Style"/>
        </w:rPr>
        <w:t>d</w:t>
      </w:r>
      <w:r w:rsidR="0003555F" w:rsidRPr="0003555F">
        <w:rPr>
          <w:rFonts w:ascii="Goudy Old Style" w:hAnsi="Goudy Old Style"/>
        </w:rPr>
        <w:t xml:space="preserve"> </w:t>
      </w:r>
      <w:r w:rsidR="0003555F" w:rsidRPr="00EB17DC">
        <w:rPr>
          <w:rFonts w:ascii="Goudy Old Style" w:hAnsi="Goudy Old Style"/>
        </w:rPr>
        <w:t xml:space="preserve">your </w:t>
      </w:r>
      <w:r w:rsidR="0003555F" w:rsidRPr="0003555F">
        <w:rPr>
          <w:rFonts w:ascii="Goudy Old Style" w:hAnsi="Goudy Old Style"/>
        </w:rPr>
        <w:t>life</w:t>
      </w:r>
      <w:r w:rsidRPr="00EB17DC">
        <w:rPr>
          <w:rFonts w:ascii="Goudy Old Style" w:hAnsi="Goudy Old Style"/>
        </w:rPr>
        <w:t xml:space="preserve"> and </w:t>
      </w:r>
      <w:r w:rsidR="0003555F" w:rsidRPr="0003555F">
        <w:rPr>
          <w:rFonts w:ascii="Goudy Old Style" w:hAnsi="Goudy Old Style"/>
        </w:rPr>
        <w:t>br</w:t>
      </w:r>
      <w:r w:rsidRPr="00EB17DC">
        <w:rPr>
          <w:rFonts w:ascii="Goudy Old Style" w:hAnsi="Goudy Old Style"/>
        </w:rPr>
        <w:t>ought</w:t>
      </w:r>
      <w:r w:rsidR="0003555F" w:rsidRPr="0003555F">
        <w:rPr>
          <w:rFonts w:ascii="Goudy Old Style" w:hAnsi="Goudy Old Style"/>
        </w:rPr>
        <w:t xml:space="preserve"> </w:t>
      </w:r>
      <w:r w:rsidRPr="00EB17DC">
        <w:rPr>
          <w:rFonts w:ascii="Goudy Old Style" w:hAnsi="Goudy Old Style"/>
        </w:rPr>
        <w:t>you</w:t>
      </w:r>
      <w:r w:rsidR="0003555F" w:rsidRPr="0003555F">
        <w:rPr>
          <w:rFonts w:ascii="Goudy Old Style" w:hAnsi="Goudy Old Style"/>
        </w:rPr>
        <w:t xml:space="preserve"> out of trouble.</w:t>
      </w:r>
    </w:p>
    <w:p w14:paraId="223AC7CB" w14:textId="77777777" w:rsidR="0003555F" w:rsidRPr="00EB17DC" w:rsidRDefault="0003555F" w:rsidP="0003555F">
      <w:pPr>
        <w:rPr>
          <w:rFonts w:ascii="Goudy Old Style" w:hAnsi="Goudy Old Style"/>
        </w:rPr>
      </w:pPr>
    </w:p>
    <w:p w14:paraId="12502BAE" w14:textId="4C5DF328" w:rsidR="00EB17DC" w:rsidRPr="00EB17DC" w:rsidRDefault="00EB17DC" w:rsidP="0003555F">
      <w:pPr>
        <w:rPr>
          <w:rFonts w:ascii="Goudy Old Style" w:hAnsi="Goudy Old Style"/>
        </w:rPr>
      </w:pPr>
      <w:r w:rsidRPr="00EB17DC">
        <w:rPr>
          <w:rStyle w:val="rubric"/>
          <w:rFonts w:ascii="Goudy Old Style" w:hAnsi="Goudy Old Style"/>
          <w:i/>
          <w:iCs/>
          <w:color w:val="000000"/>
          <w:shd w:val="clear" w:color="auto" w:fill="FFFFFF"/>
        </w:rPr>
        <w:t>Penitent</w:t>
      </w:r>
      <w:r w:rsidRPr="00EB17DC">
        <w:rPr>
          <w:rFonts w:ascii="Goudy Old Style" w:hAnsi="Goudy Old Style"/>
          <w:color w:val="000000"/>
          <w:shd w:val="clear" w:color="auto" w:fill="FFFFFF"/>
        </w:rPr>
        <w:t>    Thanks be to God.</w:t>
      </w:r>
    </w:p>
    <w:sectPr w:rsidR="00EB17DC" w:rsidRPr="00EB17DC" w:rsidSect="00933057">
      <w:footerReference w:type="even" r:id="rId8"/>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81B12" w14:textId="77777777" w:rsidR="003C43F1" w:rsidRDefault="003C43F1" w:rsidP="006E15FB">
      <w:r>
        <w:separator/>
      </w:r>
    </w:p>
  </w:endnote>
  <w:endnote w:type="continuationSeparator" w:id="0">
    <w:p w14:paraId="095EF3A1" w14:textId="77777777" w:rsidR="003C43F1" w:rsidRDefault="003C43F1" w:rsidP="006E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4603400"/>
      <w:docPartObj>
        <w:docPartGallery w:val="Page Numbers (Bottom of Page)"/>
        <w:docPartUnique/>
      </w:docPartObj>
    </w:sdtPr>
    <w:sdtContent>
      <w:p w14:paraId="5DE173E2" w14:textId="5F7CF260" w:rsidR="00933057" w:rsidRDefault="00933057" w:rsidP="00745A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336FD" w14:textId="77777777" w:rsidR="00933057" w:rsidRDefault="00933057" w:rsidP="00933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83964594"/>
      <w:docPartObj>
        <w:docPartGallery w:val="Page Numbers (Bottom of Page)"/>
        <w:docPartUnique/>
      </w:docPartObj>
    </w:sdtPr>
    <w:sdtEndPr>
      <w:rPr>
        <w:rStyle w:val="PageNumber"/>
        <w:rFonts w:ascii="Goudy Old Style" w:hAnsi="Goudy Old Style"/>
        <w:sz w:val="22"/>
        <w:szCs w:val="22"/>
      </w:rPr>
    </w:sdtEndPr>
    <w:sdtContent>
      <w:p w14:paraId="12AF2589" w14:textId="50250353" w:rsidR="00933057" w:rsidRPr="00B51941" w:rsidRDefault="00933057" w:rsidP="00745A93">
        <w:pPr>
          <w:pStyle w:val="Footer"/>
          <w:framePr w:wrap="none" w:vAnchor="text" w:hAnchor="margin" w:xAlign="right" w:y="1"/>
          <w:rPr>
            <w:rStyle w:val="PageNumber"/>
            <w:rFonts w:ascii="Goudy Old Style" w:hAnsi="Goudy Old Style"/>
            <w:sz w:val="22"/>
            <w:szCs w:val="22"/>
          </w:rPr>
        </w:pPr>
        <w:r w:rsidRPr="00B51941">
          <w:rPr>
            <w:rStyle w:val="PageNumber"/>
            <w:rFonts w:ascii="Goudy Old Style" w:hAnsi="Goudy Old Style"/>
            <w:sz w:val="22"/>
            <w:szCs w:val="22"/>
          </w:rPr>
          <w:fldChar w:fldCharType="begin"/>
        </w:r>
        <w:r w:rsidRPr="00B51941">
          <w:rPr>
            <w:rStyle w:val="PageNumber"/>
            <w:rFonts w:ascii="Goudy Old Style" w:hAnsi="Goudy Old Style"/>
            <w:sz w:val="22"/>
            <w:szCs w:val="22"/>
          </w:rPr>
          <w:instrText xml:space="preserve"> PAGE </w:instrText>
        </w:r>
        <w:r w:rsidRPr="00B51941">
          <w:rPr>
            <w:rStyle w:val="PageNumber"/>
            <w:rFonts w:ascii="Goudy Old Style" w:hAnsi="Goudy Old Style"/>
            <w:sz w:val="22"/>
            <w:szCs w:val="22"/>
          </w:rPr>
          <w:fldChar w:fldCharType="separate"/>
        </w:r>
        <w:r w:rsidRPr="00B51941">
          <w:rPr>
            <w:rStyle w:val="PageNumber"/>
            <w:rFonts w:ascii="Goudy Old Style" w:hAnsi="Goudy Old Style"/>
            <w:noProof/>
            <w:sz w:val="22"/>
            <w:szCs w:val="22"/>
          </w:rPr>
          <w:t>1</w:t>
        </w:r>
        <w:r w:rsidRPr="00B51941">
          <w:rPr>
            <w:rStyle w:val="PageNumber"/>
            <w:rFonts w:ascii="Goudy Old Style" w:hAnsi="Goudy Old Style"/>
            <w:sz w:val="22"/>
            <w:szCs w:val="22"/>
          </w:rPr>
          <w:fldChar w:fldCharType="end"/>
        </w:r>
      </w:p>
    </w:sdtContent>
  </w:sdt>
  <w:p w14:paraId="13DCA4E8" w14:textId="77777777" w:rsidR="00933057" w:rsidRDefault="00933057" w:rsidP="009330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AA12C" w14:textId="77777777" w:rsidR="003C43F1" w:rsidRDefault="003C43F1" w:rsidP="006E15FB">
      <w:r>
        <w:separator/>
      </w:r>
    </w:p>
  </w:footnote>
  <w:footnote w:type="continuationSeparator" w:id="0">
    <w:p w14:paraId="3615FAF6" w14:textId="77777777" w:rsidR="003C43F1" w:rsidRDefault="003C43F1" w:rsidP="006E15FB">
      <w:r>
        <w:continuationSeparator/>
      </w:r>
    </w:p>
  </w:footnote>
  <w:footnote w:id="1">
    <w:p w14:paraId="35535F99" w14:textId="74EBC234" w:rsidR="00A72A4A" w:rsidRPr="00B51941" w:rsidRDefault="00A72A4A">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Pr="00B51941">
        <w:rPr>
          <w:rFonts w:ascii="Goudy Old Style" w:hAnsi="Goudy Old Style"/>
        </w:rPr>
        <w:instrText xml:space="preserve"> ADDIN ZOTERO_ITEM CSL_CITATION {"citationID":"ZATHkDoM","properties":{"formattedCitation":"Leonel Mitchell, \\uc0\\u8220{}The 1979 Prayer Book and Liturgical Change in the Episcopal Church,\\uc0\\u8221{} {\\i{}Liturgy} 19, no. 2 (March 1, 2004): 38\\uc0\\u8211{}48, https://doi.org/10.1080/04580630490428115.","plainCitation":"Leonel Mitchell, “The 1979 Prayer Book and Liturgical Change in the Episcopal Church,” Liturgy 19, no. 2 (March 1, 2004): 38–48, https://doi.org/10.1080/04580630490428115.","noteIndex":1},"citationItems":[{"id":26,"uris":["http://zotero.org/users/local/5oRj7zMi/items/PZUBV9YM"],"itemData":{"id":26,"type":"article-journal","container-title":"Liturgy","DOI":"10.1080/04580630490428115","ISSN":"0458-063X","issue":"2","note":"publisher: Routledge\n_eprint: https://doi.org/10.1080/04580630490428115","page":"38-48","source":"Taylor and Francis+NEJM","title":"The 1979 Prayer Book and Liturgical Change in the Episcopal Church","volume":"19","author":[{"family":"Mitchell","given":"Leonel"}],"issued":{"date-parts":[["2004",3,1]]}}}],"schema":"https://github.com/citation-style-language/schema/raw/master/csl-citation.json"}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 xml:space="preserve">Leonel Mitchell, “The 1979 Prayer Book and Liturgical Change in the Episcopal Church,” </w:t>
      </w:r>
      <w:r w:rsidRPr="00B51941">
        <w:rPr>
          <w:rFonts w:ascii="Goudy Old Style" w:hAnsi="Goudy Old Style" w:cs="Times New Roman"/>
          <w:i/>
          <w:iCs/>
          <w:kern w:val="0"/>
        </w:rPr>
        <w:t>Liturgy</w:t>
      </w:r>
      <w:r w:rsidRPr="00B51941">
        <w:rPr>
          <w:rFonts w:ascii="Goudy Old Style" w:hAnsi="Goudy Old Style" w:cs="Times New Roman"/>
          <w:kern w:val="0"/>
        </w:rPr>
        <w:t xml:space="preserve"> 19, no. 2 (March 1, 2004): 38–48, https://doi.org/10.1080/04580630490428115.</w:t>
      </w:r>
      <w:r w:rsidRPr="00B51941">
        <w:rPr>
          <w:rFonts w:ascii="Goudy Old Style" w:hAnsi="Goudy Old Style"/>
        </w:rPr>
        <w:fldChar w:fldCharType="end"/>
      </w:r>
    </w:p>
  </w:footnote>
  <w:footnote w:id="2">
    <w:p w14:paraId="5EF514D8" w14:textId="77777777" w:rsidR="00A72A4A" w:rsidRPr="00B51941" w:rsidRDefault="00A72A4A" w:rsidP="00A72A4A">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Pr="00B51941">
        <w:rPr>
          <w:rFonts w:ascii="Goudy Old Style" w:hAnsi="Goudy Old Style"/>
        </w:rPr>
        <w:instrText xml:space="preserve"> ADDIN ZOTERO_ITEM CSL_CITATION {"citationID":"N5EhBMEO","properties":{"formattedCitation":"Mitchell, 39.","plainCitation":"Mitchell, 39.","noteIndex":2},"citationItems":[{"id":26,"uris":["http://zotero.org/users/local/5oRj7zMi/items/PZUBV9YM"],"itemData":{"id":26,"type":"article-journal","container-title":"Liturgy","DOI":"10.1080/04580630490428115","ISSN":"0458-063X","issue":"2","note":"publisher: Routledge\n_eprint: https://doi.org/10.1080/04580630490428115","page":"38-48","source":"Taylor and Francis+NEJM","title":"The 1979 Prayer Book and Liturgical Change in the Episcopal Church","volume":"19","author":[{"family":"Mitchell","given":"Leonel"}],"issued":{"date-parts":[["2004",3,1]]}},"locator":"39","label":"page"}],"schema":"https://github.com/citation-style-language/schema/raw/master/csl-citation.json"}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Mitchell, 39.</w:t>
      </w:r>
      <w:r w:rsidRPr="00B51941">
        <w:rPr>
          <w:rFonts w:ascii="Goudy Old Style" w:hAnsi="Goudy Old Style"/>
        </w:rPr>
        <w:fldChar w:fldCharType="end"/>
      </w:r>
    </w:p>
  </w:footnote>
  <w:footnote w:id="3">
    <w:p w14:paraId="33D7AADF" w14:textId="433169C5" w:rsidR="00A72A4A" w:rsidRPr="00B51941" w:rsidRDefault="00A72A4A">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Pr="00B51941">
        <w:rPr>
          <w:rFonts w:ascii="Goudy Old Style" w:hAnsi="Goudy Old Style"/>
        </w:rPr>
        <w:instrText xml:space="preserve"> ADDIN ZOTERO_ITEM CSL_CITATION {"citationID":"TygyZSSt","properties":{"formattedCitation":"Mitchell, 44.","plainCitation":"Mitchell, 44.","noteIndex":3},"citationItems":[{"id":26,"uris":["http://zotero.org/users/local/5oRj7zMi/items/PZUBV9YM"],"itemData":{"id":26,"type":"article-journal","container-title":"Liturgy","DOI":"10.1080/04580630490428115","ISSN":"0458-063X","issue":"2","note":"publisher: Routledge\n_eprint: https://doi.org/10.1080/04580630490428115","page":"38-48","source":"Taylor and Francis+NEJM","title":"The 1979 Prayer Book and Liturgical Change in the Episcopal Church","volume":"19","author":[{"family":"Mitchell","given":"Leonel"}],"issued":{"date-parts":[["2004",3,1]]}},"locator":"44","label":"page"}],"schema":"https://github.com/citation-style-language/schema/raw/master/csl-citation.json"}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Mitchell, 44.</w:t>
      </w:r>
      <w:r w:rsidRPr="00B51941">
        <w:rPr>
          <w:rFonts w:ascii="Goudy Old Style" w:hAnsi="Goudy Old Style"/>
        </w:rPr>
        <w:fldChar w:fldCharType="end"/>
      </w:r>
    </w:p>
  </w:footnote>
  <w:footnote w:id="4">
    <w:p w14:paraId="13B51294" w14:textId="76C8D531" w:rsidR="002106D6" w:rsidRPr="00B51941" w:rsidRDefault="002106D6">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Pr="00B51941">
        <w:rPr>
          <w:rFonts w:ascii="Goudy Old Style" w:hAnsi="Goudy Old Style"/>
        </w:rPr>
        <w:instrText xml:space="preserve"> ADDIN ZOTERO_ITEM CSL_CITATION {"citationID":"aGuvf0wa","properties":{"formattedCitation":"John Rawlinson, \\uc0\\u8220{}The Reconciliation of a Penitent: The Development of a Rite,\\uc0\\u8221{} {\\i{}Anglican and Episcopal History} 88, no. 2 (2019): 152.","plainCitation":"John Rawlinson, “The Reconciliation of a Penitent: The Development of a Rite,” Anglican and Episcopal History 88, no. 2 (2019): 152.","noteIndex":4},"citationItems":[{"id":24,"uris":["http://zotero.org/users/local/5oRj7zMi/items/UXWP8LKE"],"itemData":{"id":24,"type":"article-journal","container-title":"Anglican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Penitent","volume":"88","author":[{"family":"Rawlinson","given":"John"}],"issued":{"date-parts":[["2019"]]}},"locator":"152","label":"page"}],"schema":"https://github.com/citation-style-language/schema/raw/master/csl-citation.json"}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 xml:space="preserve">John Rawlinson, “The Reconciliation of a Penitent: The Development of a Rite,” </w:t>
      </w:r>
      <w:r w:rsidRPr="00B51941">
        <w:rPr>
          <w:rFonts w:ascii="Goudy Old Style" w:hAnsi="Goudy Old Style" w:cs="Times New Roman"/>
          <w:i/>
          <w:iCs/>
          <w:kern w:val="0"/>
        </w:rPr>
        <w:t>Anglican and Episcopal History</w:t>
      </w:r>
      <w:r w:rsidRPr="00B51941">
        <w:rPr>
          <w:rFonts w:ascii="Goudy Old Style" w:hAnsi="Goudy Old Style" w:cs="Times New Roman"/>
          <w:kern w:val="0"/>
        </w:rPr>
        <w:t xml:space="preserve"> 88, no. 2 (2019): 152.</w:t>
      </w:r>
      <w:r w:rsidRPr="00B51941">
        <w:rPr>
          <w:rFonts w:ascii="Goudy Old Style" w:hAnsi="Goudy Old Style"/>
        </w:rPr>
        <w:fldChar w:fldCharType="end"/>
      </w:r>
    </w:p>
  </w:footnote>
  <w:footnote w:id="5">
    <w:p w14:paraId="69F80FDB" w14:textId="44A56218" w:rsidR="00863B66" w:rsidRPr="00B51941" w:rsidRDefault="00863B66">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{"citationID":"cWIsi7rA","properties":{"formattedCitation":"Marion J. Hatchett, {\\i{}Commentary on the American Prayer Book} (New York: Seabury Press, 1980), 450.","plainCitation":"Marion J. Hatchett, Commentary on the American Prayer Book (New York: Seabury Press, 1980), 450.","noteIndex":5},"citationItems":[{"id":90,"uris":["http://zotero.org/users/local/5oRj7zMi/items/SQUVBAV2"],"itemData":{"id":90,"type":"book","event-place":"New York","ISBN":"978-0-8164-0206-9","publisher":"Seabury Press","publisher-place":"New York","source":"COinS","title":"Commentary on the American prayer book","author":[{"family":"Hatchett","given":"Marion J."}],"issued":{"date-parts":[["1980"]]}},"locator":"450","label":"page"}],"schema":"https://github.com/citation-style-language/schema/raw/master/csl-citation.json"}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 xml:space="preserve">Marion J. Hatchett, </w:t>
      </w:r>
      <w:r w:rsidRPr="00B51941">
        <w:rPr>
          <w:rFonts w:ascii="Goudy Old Style" w:hAnsi="Goudy Old Style" w:cs="Times New Roman"/>
          <w:i/>
          <w:iCs/>
          <w:kern w:val="0"/>
        </w:rPr>
        <w:t>Commentary on the American Prayer Book</w:t>
      </w:r>
      <w:r w:rsidRPr="00B51941">
        <w:rPr>
          <w:rFonts w:ascii="Goudy Old Style" w:hAnsi="Goudy Old Style" w:cs="Times New Roman"/>
          <w:kern w:val="0"/>
        </w:rPr>
        <w:t xml:space="preserve"> (New York: Seabury Press, 1980), 450.</w:t>
      </w:r>
      <w:r w:rsidRPr="00B51941">
        <w:rPr>
          <w:rFonts w:ascii="Goudy Old Style" w:hAnsi="Goudy Old Style"/>
        </w:rPr>
        <w:fldChar w:fldCharType="end"/>
      </w:r>
    </w:p>
  </w:footnote>
  <w:footnote w:id="6">
    <w:p w14:paraId="64D07111" w14:textId="562EC6B9" w:rsidR="005C3B1D" w:rsidRPr="00B51941" w:rsidRDefault="005C3B1D" w:rsidP="005C3B1D">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{"citationID":"1YRbF2bS","properties":{"formattedCitation":"Hatchett, 450.","plainCitation":"Hatchett, 450.","noteIndex":6},"citationItems":[{"id":90,"uris":["http://zotero.org/users/local/5oRj7zMi/items/SQUVBAV2"],"itemData":{"id":90,"type":"book","event-place":"New York","ISBN":"978-0-8164-0206-9","publisher":"Seabury Press","publisher-place":"New York","source":"COinS","title":"Commentary on the American prayer book","author":[{"family":"Hatchett","given":"Marion J."}],"issued":{"date-parts":[["1980"]]}},"locator":"450","label":"page"}],"schema":"https://github.com/citation-style-language/schema/raw/master/csl-citation.json"}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Hatchett, 450.</w:t>
      </w:r>
      <w:r w:rsidRPr="00B51941">
        <w:rPr>
          <w:rFonts w:ascii="Goudy Old Style" w:hAnsi="Goudy Old Style"/>
        </w:rPr>
        <w:fldChar w:fldCharType="end"/>
      </w:r>
    </w:p>
  </w:footnote>
  <w:footnote w:id="7">
    <w:p w14:paraId="00C8F7E5" w14:textId="23334DDA" w:rsidR="005C3B1D" w:rsidRPr="00B51941" w:rsidRDefault="005C3B1D">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{"citationID":"JgifPKqe","properties":{"formattedCitation":"Hatchett, 451.","plainCitation":"Hatchett, 451.","noteIndex":7},"citationItems":[{"id":90,"uris":["http://zotero.org/users/local/5oRj7zMi/items/SQUVBAV2"],"itemData":{"id":90,"type":"book","event-place":"New York","ISBN":"978-0-8164-0206-9","publisher":"Seabury Press","publisher-place":"New York","source":"COinS","title":"Commentary on the American prayer book","author":[{"family":"Hatchett","given":"Marion J."}],"issued":{"date-parts":[["1980"]]}},"locator":"451","label":"page"}],"schema":"https://github.com/citation-style-language/schema/raw/master/csl-citation.json"}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Hatchett, 451.</w:t>
      </w:r>
      <w:r w:rsidRPr="00B51941">
        <w:rPr>
          <w:rFonts w:ascii="Goudy Old Style" w:hAnsi="Goudy Old Style"/>
        </w:rPr>
        <w:fldChar w:fldCharType="end"/>
      </w:r>
    </w:p>
  </w:footnote>
  <w:footnote w:id="8">
    <w:p w14:paraId="4BAFE1C7" w14:textId="18ACAB3B" w:rsidR="00CF6096" w:rsidRPr="00B51941" w:rsidRDefault="00CF6096">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{"citationID":"9zJaatxW","properties":{"formattedCitation":"Hatchett, 451.","plainCitation":"Hatchett, 451.","noteIndex":8},"citationItems":[{"id":90,"uris":["http://zotero.org/users/local/5oRj7zMi/items/SQUVBAV2"],"itemData":{"id":90,"type":"book","event-place":"New York","ISBN":"978-0-8164-0206-9","publisher":"Seabury Press","publisher-place":"New York","source":"COinS","title":"Commentary on the American prayer book","author":[{"family":"Hatchett","given":"Marion J."}],"issued":{"date-parts":[["1980"]]}},"locator":"451","label":"page"}],"schema":"https://github.com/citation-style-language/schema/raw/master/csl-citation.json"}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Hatchett, 451.</w:t>
      </w:r>
      <w:r w:rsidRPr="00B51941">
        <w:rPr>
          <w:rFonts w:ascii="Goudy Old Style" w:hAnsi="Goudy Old Style"/>
        </w:rPr>
        <w:fldChar w:fldCharType="end"/>
      </w:r>
    </w:p>
  </w:footnote>
  <w:footnote w:id="9">
    <w:p w14:paraId="0AF704DA" w14:textId="022E3F2E" w:rsidR="009C1DB3" w:rsidRPr="00B51941" w:rsidRDefault="009C1DB3">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{"citationID":"mhqtrvOb","properties":{"formattedCitation":"Hatchett, 452.","plainCitation":"Hatchett, 452.","noteIndex":9},"citationItems":[{"id":90,"uris":["http://zotero.org/users/local/5oRj7zMi/items/SQUVBAV2"],"itemData":{"id":90,"type":"book","event-place":"New York","ISBN":"978-0-8164-0206-9","publisher":"Seabury Press","publisher-place":"New York","source":"COinS","title":"Commentary on the American prayer book","author":[{"family":"Hatchett","given":"Marion J."}],"issued":{"date-parts":[["1980"]]}},"locator":"452","label":"page"}],"schema":"https://github.com/citation-style-language/schema/raw/master/csl-citation.json"}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Hatchett, 452.</w:t>
      </w:r>
      <w:r w:rsidRPr="00B51941">
        <w:rPr>
          <w:rFonts w:ascii="Goudy Old Style" w:hAnsi="Goudy Old Style"/>
        </w:rPr>
        <w:fldChar w:fldCharType="end"/>
      </w:r>
    </w:p>
  </w:footnote>
  <w:footnote w:id="10">
    <w:p w14:paraId="3F7DB4F8" w14:textId="7B6DDE46" w:rsidR="00961D47" w:rsidRPr="00B51941" w:rsidRDefault="00961D47">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{"citationID":"9bFoakkq","properties":{"formattedCitation":"Rawlinson, \\uc0\\u8220{}The Reconciliation of a Penitent,\\uc0\\u8221{} 143.","plainCitation":"Rawlinson, “The Reconciliation of a Penitent,” 143.","noteIndex":10},"citationItems":[{"id":24,"uris":["http://zotero.org/users/local/5oRj7zMi/items/UXWP8LKE"],"itemData":{"id":24,"type":"article-journal","container-title":"Anglican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Penitent","volume":"88","author":[{"family":"Rawlinson","given":"John"}],"issued":{"date-parts":[["2019"]]}},"locator":"143","label":"page"}],"schema":"https://github.com/citation-style-language/schema/raw/master/csl-citation.json"} </w:instrText>
      </w:r>
      <w:r w:rsidRPr="00B51941">
        <w:rPr>
          <w:rFonts w:ascii="Goudy Old Style" w:hAnsi="Goudy Old Style"/>
        </w:rPr>
        <w:fldChar w:fldCharType="separate"/>
      </w:r>
      <w:r w:rsidR="002106D6" w:rsidRPr="00B51941">
        <w:rPr>
          <w:rFonts w:ascii="Goudy Old Style" w:hAnsi="Goudy Old Style" w:cs="Times New Roman"/>
          <w:kern w:val="0"/>
        </w:rPr>
        <w:t>Rawlinson, “The Reconciliation of a Penitent,” 143.</w:t>
      </w:r>
      <w:r w:rsidRPr="00B51941">
        <w:rPr>
          <w:rFonts w:ascii="Goudy Old Style" w:hAnsi="Goudy Old Style"/>
        </w:rPr>
        <w:fldChar w:fldCharType="end"/>
      </w:r>
    </w:p>
  </w:footnote>
  <w:footnote w:id="11">
    <w:p w14:paraId="43B469BB" w14:textId="58D790D4" w:rsidR="00961D47" w:rsidRPr="00B51941" w:rsidRDefault="00961D47">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{"citationID":"4gY9vkIQ","properties":{"formattedCitation":"Rawlinson, 144.","plainCitation":"Rawlinson, 144.","noteIndex":11},"citationItems":[{"id":24,"uris":["http://zotero.org/users/local/5oRj7zMi/items/UXWP8LKE"],"itemData":{"id":24,"type":"article-journal","container-title":"Anglican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Penitent","volume":"88","author":[{"family":"Rawlinson","given":"John"}],"issued":{"date-parts":[["2019"]]}},"locator":"144","label":"page"}],"schema":"https://github.com/citation-style-language/schema/raw/master/csl-citation.json"}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Rawlinson, 144.</w:t>
      </w:r>
      <w:r w:rsidRPr="00B51941">
        <w:rPr>
          <w:rFonts w:ascii="Goudy Old Style" w:hAnsi="Goudy Old Style"/>
        </w:rPr>
        <w:fldChar w:fldCharType="end"/>
      </w:r>
    </w:p>
  </w:footnote>
  <w:footnote w:id="12">
    <w:p w14:paraId="3117D3DD" w14:textId="433C3057" w:rsidR="00027A98" w:rsidRPr="00B51941" w:rsidRDefault="00027A98">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Cf. the rite of Joseph Glanville described in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{"citationID":"shTHT1uP","properties":{"formattedCitation":"Hatchett, {\\i{}Commentary on the American Prayer Book}, 452.","plainCitation":"Hatchett, Commentary on the American Prayer Book, 452.","noteIndex":12},"citationItems":[{"id":90,"uris":["http://zotero.org/users/local/5oRj7zMi/items/SQUVBAV2"],"itemData":{"id":90,"type":"book","event-place":"New York","ISBN":"978-0-8164-0206-9","publisher":"Seabury Press","publisher-place":"New York","source":"COinS","title":"Commentary on the American prayer book","author":[{"family":"Hatchett","given":"Marion J."}],"issued":{"date-parts":[["1980"]]}},"locator":"452","label":"page"}],"schema":"https://github.com/citation-style-language/schema/raw/master/csl-citation.json"}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 xml:space="preserve">Hatchett, </w:t>
      </w:r>
      <w:r w:rsidRPr="00B51941">
        <w:rPr>
          <w:rFonts w:ascii="Goudy Old Style" w:hAnsi="Goudy Old Style" w:cs="Times New Roman"/>
          <w:i/>
          <w:iCs/>
          <w:kern w:val="0"/>
        </w:rPr>
        <w:t>Commentary on the American Prayer Book</w:t>
      </w:r>
      <w:r w:rsidRPr="00B51941">
        <w:rPr>
          <w:rFonts w:ascii="Goudy Old Style" w:hAnsi="Goudy Old Style" w:cs="Times New Roman"/>
          <w:kern w:val="0"/>
        </w:rPr>
        <w:t>, 452.</w:t>
      </w:r>
      <w:r w:rsidRPr="00B51941">
        <w:rPr>
          <w:rFonts w:ascii="Goudy Old Style" w:hAnsi="Goudy Old Style"/>
        </w:rPr>
        <w:fldChar w:fldCharType="end"/>
      </w:r>
    </w:p>
  </w:footnote>
  <w:footnote w:id="13">
    <w:p w14:paraId="621A0043" w14:textId="0C0D1800" w:rsidR="00B97CC6" w:rsidRPr="00B51941" w:rsidRDefault="00B97CC6">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{"citationID":"yrpLPYAp","properties":{"formattedCitation":"Hatchett, 452.","plainCitation":"Hatchett, 452.","noteIndex":13},"citationItems":[{"id":90,"uris":["http://zotero.org/users/local/5oRj7zMi/items/SQUVBAV2"],"itemData":{"id":90,"type":"book","event-place":"New York","ISBN":"978-0-8164-0206-9","publisher":"Seabury Press","publisher-place":"New York","source":"COinS","title":"Commentary on the American prayer book","author":[{"family":"Hatchett","given":"Marion J."}],"issued":{"date-parts":[["1980"]]}},"locator":"452","label":"page"}],"schema":"https://github.com/citation-style-language/schema/raw/master/csl-citation.json"}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Hatchett, 452.</w:t>
      </w:r>
      <w:r w:rsidRPr="00B51941">
        <w:rPr>
          <w:rFonts w:ascii="Goudy Old Style" w:hAnsi="Goudy Old Style"/>
        </w:rPr>
        <w:fldChar w:fldCharType="end"/>
      </w:r>
    </w:p>
  </w:footnote>
  <w:footnote w:id="14">
    <w:p w14:paraId="079D07B1" w14:textId="62EDA343" w:rsidR="00955BE0" w:rsidRPr="00B51941" w:rsidRDefault="00955BE0">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{"citationID":"5JimLiR3","properties":{"formattedCitation":"Rawlinson, \\uc0\\u8220{}The Reconciliation of a Penitent,\\uc0\\u8221{} 145.","plainCitation":"Rawlinson, “The Reconciliation of a Penitent,” 145.","noteIndex":14},"citationItems":[{"id":24,"uris":["http://zotero.org/users/local/5oRj7zMi/items/UXWP8LKE"],"itemData":{"id":24,"type":"article-journal","container-title":"Anglican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Penitent","volume":"88","author":[{"family":"Rawlinson","given":"John"}],"issued":{"date-parts":[["2019"]]}},"locator":"145","label":"page"}],"schema":"https://github.com/citation-style-language/schema/raw/master/csl-citation.json"}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Rawlinson, “The Reconciliation of a Penitent,” 145.</w:t>
      </w:r>
      <w:r w:rsidRPr="00B51941">
        <w:rPr>
          <w:rFonts w:ascii="Goudy Old Style" w:hAnsi="Goudy Old Style"/>
        </w:rPr>
        <w:fldChar w:fldCharType="end"/>
      </w:r>
    </w:p>
  </w:footnote>
  <w:footnote w:id="15">
    <w:p w14:paraId="18F321AB" w14:textId="251AFDB0" w:rsidR="00955BE0" w:rsidRPr="00B51941" w:rsidRDefault="00955BE0">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{"citationID":"IyGusqAN","properties":{"formattedCitation":"Rawlinson, 150.","plainCitation":"Rawlinson, 150.","noteIndex":15},"citationItems":[{"id":24,"uris":["http://zotero.org/users/local/5oRj7zMi/items/UXWP8LKE"],"itemData":{"id":24,"type":"article-journal","container-title":"Anglican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Penitent","volume":"88","author":[{"family":"Rawlinson","given":"John"}],"issued":{"date-parts":[["2019"]]}},"locator":"150","label":"page"}],"schema":"https://github.com/citation-style-language/schema/raw/master/csl-citation.json"}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Rawlinson, 150.</w:t>
      </w:r>
      <w:r w:rsidRPr="00B51941">
        <w:rPr>
          <w:rFonts w:ascii="Goudy Old Style" w:hAnsi="Goudy Old Style"/>
        </w:rPr>
        <w:fldChar w:fldCharType="end"/>
      </w:r>
    </w:p>
  </w:footnote>
  <w:footnote w:id="16">
    <w:p w14:paraId="53F518E9" w14:textId="23498F35" w:rsidR="005A3345" w:rsidRPr="00B51941" w:rsidRDefault="005A3345">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{"citationID":"e1TgSyQw","properties":{"formattedCitation":"Rawlinson, 149.","plainCitation":"Rawlinson, 149.","noteIndex":16},"citationItems":[{"id":24,"uris":["http://zotero.org/users/local/5oRj7zMi/items/UXWP8LKE"],"itemData":{"id":24,"type":"article-journal","container-title":"Anglican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Penitent","volume":"88","author":[{"family":"Rawlinson","given":"John"}],"issued":{"date-parts":[["2019"]]}},"locator":"149","label":"page"}],"schema":"https://github.com/citation-style-language/schema/raw/master/csl-citation.json"}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Rawlinson, 149.</w:t>
      </w:r>
      <w:r w:rsidRPr="00B51941">
        <w:rPr>
          <w:rFonts w:ascii="Goudy Old Style" w:hAnsi="Goudy Old Style"/>
        </w:rPr>
        <w:fldChar w:fldCharType="end"/>
      </w:r>
    </w:p>
  </w:footnote>
  <w:footnote w:id="17">
    <w:p w14:paraId="602E5FF2" w14:textId="1699D2FA" w:rsidR="005A3345" w:rsidRPr="00B51941" w:rsidRDefault="005A3345">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{"citationID":"YMDBwuvX","properties":{"formattedCitation":"Rawlinson, 149.","plainCitation":"Rawlinson, 149.","noteIndex":17},"citationItems":[{"id":24,"uris":["http://zotero.org/users/local/5oRj7zMi/items/UXWP8LKE"],"itemData":{"id":24,"type":"article-journal","container-title":"Anglican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Penitent","volume":"88","author":[{"family":"Rawlinson","given":"John"}],"issued":{"date-parts":[["2019"]]}},"locator":"149","label":"page"}],"schema":"https://github.com/citation-style-language/schema/raw/master/csl-citation.json"}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Rawlinson, 149.</w:t>
      </w:r>
      <w:r w:rsidRPr="00B51941">
        <w:rPr>
          <w:rFonts w:ascii="Goudy Old Style" w:hAnsi="Goudy Old Style"/>
        </w:rPr>
        <w:fldChar w:fldCharType="end"/>
      </w:r>
    </w:p>
  </w:footnote>
  <w:footnote w:id="18">
    <w:p w14:paraId="37C4CB22" w14:textId="75445C78" w:rsidR="00384A15" w:rsidRPr="00B51941" w:rsidRDefault="00384A15">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{"citationID":"1SaNNEOU","properties":{"formattedCitation":"Rawlinson, 150.","plainCitation":"Rawlinson, 150.","noteIndex":18},"citationItems":[{"id":24,"uris":["http://zotero.org/users/local/5oRj7zMi/items/UXWP8LKE"],"itemData":{"id":24,"type":"article-journal","container-title":"Anglican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Penitent","volume":"88","author":[{"family":"Rawlinson","given":"John"}],"issued":{"date-parts":[["2019"]]}},"locator":"150","label":"page"}],"schema":"https://github.com/citation-style-language/schema/raw/master/csl-citation.json"}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Rawlinson, 150.</w:t>
      </w:r>
      <w:r w:rsidRPr="00B51941">
        <w:rPr>
          <w:rFonts w:ascii="Goudy Old Style" w:hAnsi="Goudy Old Style"/>
        </w:rPr>
        <w:fldChar w:fldCharType="end"/>
      </w:r>
    </w:p>
  </w:footnote>
  <w:footnote w:id="19">
    <w:p w14:paraId="336B1945" w14:textId="0D539EFE" w:rsidR="00384A15" w:rsidRPr="00B51941" w:rsidRDefault="00384A15">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{"citationID":"kvoIhj0g","properties":{"formattedCitation":"Rawlinson, 150\\uc0\\u8211{}51.","plainCitation":"Rawlinson, 150–51.","noteIndex":19},"citationItems":[{"id":24,"uris":["http://zotero.org/users/local/5oRj7zMi/items/UXWP8LKE"],"itemData":{"id":24,"type":"article-journal","container-title":"Anglican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Penitent","volume":"88","author":[{"family":"Rawlinson","given":"John"}],"issued":{"date-parts":[["2019"]]}},"locator":"150-1","label":"page"}],"schema":"https://github.com/citation-style-language/schema/raw/master/csl-citation.json"}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Rawlinson, 150–51.</w:t>
      </w:r>
      <w:r w:rsidRPr="00B51941">
        <w:rPr>
          <w:rFonts w:ascii="Goudy Old Style" w:hAnsi="Goudy Old Style"/>
        </w:rPr>
        <w:fldChar w:fldCharType="end"/>
      </w:r>
    </w:p>
  </w:footnote>
  <w:footnote w:id="20">
    <w:p w14:paraId="7DC51F74" w14:textId="588F4396" w:rsidR="00D41583" w:rsidRPr="00B51941" w:rsidRDefault="00D41583">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2106D6" w:rsidRPr="00B51941">
        <w:rPr>
          <w:rFonts w:ascii="Goudy Old Style" w:hAnsi="Goudy Old Style"/>
        </w:rPr>
        <w:instrText xml:space="preserve"> ADDIN ZOTERO_ITEM CSL_CITATION {"citationID":"9z5fXWcj","properties":{"formattedCitation":"Rawlinson, 142.","plainCitation":"Rawlinson, 142.","noteIndex":20},"citationItems":[{"id":24,"uris":["http://zotero.org/users/local/5oRj7zMi/items/UXWP8LKE"],"itemData":{"id":24,"type":"article-journal","container-title":"Anglican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Penitent","volume":"88","author":[{"family":"Rawlinson","given":"John"}],"issued":{"date-parts":[["2019"]]}},"locator":"142","label":"page"}],"schema":"https://github.com/citation-style-language/schema/raw/master/csl-citation.json"}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noProof/>
        </w:rPr>
        <w:t>Rawlinson, 142.</w:t>
      </w:r>
      <w:r w:rsidRPr="00B51941">
        <w:rPr>
          <w:rFonts w:ascii="Goudy Old Style" w:hAnsi="Goudy Old Style"/>
        </w:rPr>
        <w:fldChar w:fldCharType="end"/>
      </w:r>
    </w:p>
  </w:footnote>
  <w:footnote w:id="21">
    <w:p w14:paraId="70E34B7D" w14:textId="49D243F6" w:rsidR="002106D6" w:rsidRPr="00B51941" w:rsidRDefault="002106D6">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009812FD" w:rsidRPr="00B51941">
        <w:rPr>
          <w:rFonts w:ascii="Goudy Old Style" w:hAnsi="Goudy Old Style"/>
        </w:rPr>
        <w:instrText xml:space="preserve"> ADDIN ZOTERO_ITEM CSL_CITATION {"citationID":"9CnaRVKg","properties":{"formattedCitation":"Rawlinson, 155.","plainCitation":"Rawlinson, 155.","noteIndex":21},"citationItems":[{"id":24,"uris":["http://zotero.org/users/local/5oRj7zMi/items/UXWP8LKE"],"itemData":{"id":24,"type":"article-journal","container-title":"Anglican and Episcopal History","ISSN":"0896-8039","issue":"2","note":"publisher: Historical Society of the Episcopal Church","page":"142-155","source":"JSTOR","title":"The Reconciliation of a Penitent: The Development of a Rite","title-short":"The Reconciliation of a Penitent","volume":"88","author":[{"family":"Rawlinson","given":"John"}],"issued":{"date-parts":[["2019"]]}},"locator":"155","label":"page"}],"schema":"https://github.com/citation-style-language/schema/raw/master/csl-citation.json"} </w:instrText>
      </w:r>
      <w:r w:rsidRPr="00B51941">
        <w:rPr>
          <w:rFonts w:ascii="Goudy Old Style" w:hAnsi="Goudy Old Style"/>
        </w:rPr>
        <w:fldChar w:fldCharType="separate"/>
      </w:r>
      <w:r w:rsidR="009812FD" w:rsidRPr="00B51941">
        <w:rPr>
          <w:rFonts w:ascii="Goudy Old Style" w:hAnsi="Goudy Old Style"/>
          <w:noProof/>
        </w:rPr>
        <w:t>Rawlinson, 155.</w:t>
      </w:r>
      <w:r w:rsidRPr="00B51941">
        <w:rPr>
          <w:rFonts w:ascii="Goudy Old Style" w:hAnsi="Goudy Old Style"/>
        </w:rPr>
        <w:fldChar w:fldCharType="end"/>
      </w:r>
    </w:p>
  </w:footnote>
  <w:footnote w:id="22">
    <w:p w14:paraId="24755575" w14:textId="6A9A4A7C" w:rsidR="009A56B5" w:rsidRPr="00B51941" w:rsidRDefault="009A56B5">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i/>
          <w:iCs/>
        </w:rPr>
        <w:t>Book of Common Prayer</w:t>
      </w:r>
      <w:r w:rsidRPr="00B51941">
        <w:rPr>
          <w:rFonts w:ascii="Goudy Old Style" w:hAnsi="Goudy Old Style"/>
        </w:rPr>
        <w:t>, 1979, 446.</w:t>
      </w:r>
    </w:p>
  </w:footnote>
  <w:footnote w:id="23">
    <w:p w14:paraId="11909005" w14:textId="00A2B5A9" w:rsidR="00345C7B" w:rsidRPr="00B51941" w:rsidRDefault="00345C7B">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rPr>
        <w:fldChar w:fldCharType="begin"/>
      </w:r>
      <w:r w:rsidRPr="00B51941">
        <w:rPr>
          <w:rFonts w:ascii="Goudy Old Style" w:hAnsi="Goudy Old Style"/>
        </w:rPr>
        <w:instrText xml:space="preserve"> ADDIN ZOTERO_ITEM CSL_CITATION {"citationID":"xHoOxw0R","properties":{"formattedCitation":"Hatchett, {\\i{}Commentary on the American Prayer Book}, 453.","plainCitation":"Hatchett, Commentary on the American Prayer Book, 453.","noteIndex":23},"citationItems":[{"id":90,"uris":["http://zotero.org/users/local/5oRj7zMi/items/SQUVBAV2"],"itemData":{"id":90,"type":"book","event-place":"New York","ISBN":"978-0-8164-0206-9","publisher":"Seabury Press","publisher-place":"New York","source":"COinS","title":"Commentary on the American prayer book","author":[{"family":"Hatchett","given":"Marion J."}],"issued":{"date-parts":[["1980"]]}},"locator":"453","label":"page"}],"schema":"https://github.com/citation-style-language/schema/raw/master/csl-citation.json"} </w:instrText>
      </w:r>
      <w:r w:rsidRPr="00B51941">
        <w:rPr>
          <w:rFonts w:ascii="Goudy Old Style" w:hAnsi="Goudy Old Style"/>
        </w:rPr>
        <w:fldChar w:fldCharType="separate"/>
      </w:r>
      <w:r w:rsidRPr="00B51941">
        <w:rPr>
          <w:rFonts w:ascii="Goudy Old Style" w:hAnsi="Goudy Old Style" w:cs="Times New Roman"/>
          <w:kern w:val="0"/>
        </w:rPr>
        <w:t xml:space="preserve">Hatchett, </w:t>
      </w:r>
      <w:r w:rsidRPr="00B51941">
        <w:rPr>
          <w:rFonts w:ascii="Goudy Old Style" w:hAnsi="Goudy Old Style" w:cs="Times New Roman"/>
          <w:i/>
          <w:iCs/>
          <w:kern w:val="0"/>
        </w:rPr>
        <w:t>Commentary on the American Prayer Book</w:t>
      </w:r>
      <w:r w:rsidRPr="00B51941">
        <w:rPr>
          <w:rFonts w:ascii="Goudy Old Style" w:hAnsi="Goudy Old Style" w:cs="Times New Roman"/>
          <w:kern w:val="0"/>
        </w:rPr>
        <w:t>, 453.</w:t>
      </w:r>
      <w:r w:rsidRPr="00B51941">
        <w:rPr>
          <w:rFonts w:ascii="Goudy Old Style" w:hAnsi="Goudy Old Style"/>
        </w:rPr>
        <w:fldChar w:fldCharType="end"/>
      </w:r>
    </w:p>
  </w:footnote>
  <w:footnote w:id="24">
    <w:p w14:paraId="3CF5A922" w14:textId="2912C307" w:rsidR="000C6E9A" w:rsidRPr="00B51941" w:rsidRDefault="000C6E9A">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i/>
          <w:iCs/>
        </w:rPr>
        <w:t>Book of Common Prayer</w:t>
      </w:r>
      <w:r w:rsidRPr="00B51941">
        <w:rPr>
          <w:rFonts w:ascii="Goudy Old Style" w:hAnsi="Goudy Old Style"/>
        </w:rPr>
        <w:t>, 1979, 447-8.</w:t>
      </w:r>
    </w:p>
  </w:footnote>
  <w:footnote w:id="25">
    <w:p w14:paraId="71443D26" w14:textId="3B12A214" w:rsidR="006E60C9" w:rsidRPr="00B51941" w:rsidRDefault="006E60C9">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i/>
          <w:iCs/>
        </w:rPr>
        <w:t>Book of Common Prayer</w:t>
      </w:r>
      <w:r w:rsidRPr="00B51941">
        <w:rPr>
          <w:rFonts w:ascii="Goudy Old Style" w:hAnsi="Goudy Old Style"/>
        </w:rPr>
        <w:t>, 1979, 44</w:t>
      </w:r>
      <w:r w:rsidR="007840CB" w:rsidRPr="00B51941">
        <w:rPr>
          <w:rFonts w:ascii="Goudy Old Style" w:hAnsi="Goudy Old Style"/>
        </w:rPr>
        <w:t>8. (Emphasis mine)</w:t>
      </w:r>
    </w:p>
  </w:footnote>
  <w:footnote w:id="26">
    <w:p w14:paraId="1DD5DA6A" w14:textId="2C8D88EC" w:rsidR="007840CB" w:rsidRPr="00B51941" w:rsidRDefault="007840CB">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Cf. Matthew 18:18-20</w:t>
      </w:r>
    </w:p>
  </w:footnote>
  <w:footnote w:id="27">
    <w:p w14:paraId="22D20B1C" w14:textId="49E8345F" w:rsidR="000C6E9A" w:rsidRPr="00B51941" w:rsidRDefault="000C6E9A">
      <w:pPr>
        <w:pStyle w:val="FootnoteText"/>
        <w:rPr>
          <w:rFonts w:ascii="Goudy Old Style" w:hAnsi="Goudy Old Style"/>
        </w:rPr>
      </w:pPr>
      <w:r w:rsidRPr="00B51941">
        <w:rPr>
          <w:rStyle w:val="FootnoteReference"/>
          <w:rFonts w:ascii="Goudy Old Style" w:hAnsi="Goudy Old Style"/>
        </w:rPr>
        <w:footnoteRef/>
      </w:r>
      <w:r w:rsidRPr="00B51941">
        <w:rPr>
          <w:rFonts w:ascii="Goudy Old Style" w:hAnsi="Goudy Old Style"/>
        </w:rPr>
        <w:t xml:space="preserve"> </w:t>
      </w:r>
      <w:r w:rsidRPr="00B51941">
        <w:rPr>
          <w:rFonts w:ascii="Goudy Old Style" w:hAnsi="Goudy Old Style"/>
          <w:i/>
          <w:iCs/>
        </w:rPr>
        <w:t>Book of Common Prayer</w:t>
      </w:r>
      <w:r w:rsidRPr="00B51941">
        <w:rPr>
          <w:rFonts w:ascii="Goudy Old Style" w:hAnsi="Goudy Old Style"/>
        </w:rPr>
        <w:t>, 1979, 449-51.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D71DC"/>
    <w:multiLevelType w:val="hybridMultilevel"/>
    <w:tmpl w:val="B6EE6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29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55"/>
    <w:rsid w:val="00022D8C"/>
    <w:rsid w:val="00027A98"/>
    <w:rsid w:val="0003555F"/>
    <w:rsid w:val="000704BC"/>
    <w:rsid w:val="000C6E9A"/>
    <w:rsid w:val="00161F3A"/>
    <w:rsid w:val="001C4233"/>
    <w:rsid w:val="00200CE4"/>
    <w:rsid w:val="002106D6"/>
    <w:rsid w:val="002C222C"/>
    <w:rsid w:val="00345C7B"/>
    <w:rsid w:val="00384A15"/>
    <w:rsid w:val="003A65AF"/>
    <w:rsid w:val="003C43F1"/>
    <w:rsid w:val="003E4F28"/>
    <w:rsid w:val="003F5005"/>
    <w:rsid w:val="004037E0"/>
    <w:rsid w:val="00414C0A"/>
    <w:rsid w:val="00430C43"/>
    <w:rsid w:val="00492F8F"/>
    <w:rsid w:val="004E6D11"/>
    <w:rsid w:val="005438B6"/>
    <w:rsid w:val="00567BA1"/>
    <w:rsid w:val="00571835"/>
    <w:rsid w:val="005A3345"/>
    <w:rsid w:val="005C3B1D"/>
    <w:rsid w:val="00620CF5"/>
    <w:rsid w:val="00665C91"/>
    <w:rsid w:val="0068642D"/>
    <w:rsid w:val="006E15FB"/>
    <w:rsid w:val="006E60C9"/>
    <w:rsid w:val="00707B97"/>
    <w:rsid w:val="007606A1"/>
    <w:rsid w:val="007840CB"/>
    <w:rsid w:val="00856393"/>
    <w:rsid w:val="00861C21"/>
    <w:rsid w:val="00863B66"/>
    <w:rsid w:val="008F0262"/>
    <w:rsid w:val="00933057"/>
    <w:rsid w:val="00944D50"/>
    <w:rsid w:val="00955BE0"/>
    <w:rsid w:val="00961D47"/>
    <w:rsid w:val="00971710"/>
    <w:rsid w:val="009812FD"/>
    <w:rsid w:val="009A56B5"/>
    <w:rsid w:val="009C1DB3"/>
    <w:rsid w:val="00A128EF"/>
    <w:rsid w:val="00A537A0"/>
    <w:rsid w:val="00A72038"/>
    <w:rsid w:val="00A72A4A"/>
    <w:rsid w:val="00A9672B"/>
    <w:rsid w:val="00AF2618"/>
    <w:rsid w:val="00B51941"/>
    <w:rsid w:val="00B771BD"/>
    <w:rsid w:val="00B97CC6"/>
    <w:rsid w:val="00BB44D9"/>
    <w:rsid w:val="00C1384A"/>
    <w:rsid w:val="00CF6096"/>
    <w:rsid w:val="00D41583"/>
    <w:rsid w:val="00D640C1"/>
    <w:rsid w:val="00E6215C"/>
    <w:rsid w:val="00E74155"/>
    <w:rsid w:val="00EB17DC"/>
    <w:rsid w:val="00ED118A"/>
    <w:rsid w:val="00EF24BD"/>
    <w:rsid w:val="00F4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681E"/>
  <w15:chartTrackingRefBased/>
  <w15:docId w15:val="{44371693-99D5-C144-AD9B-3FC5C040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5F"/>
    <w:rPr>
      <w:rFonts w:ascii="Times New Roman" w:hAnsi="Times New Roman" w:cs="Times New Roman (Body CS)"/>
    </w:rPr>
  </w:style>
  <w:style w:type="paragraph" w:styleId="Heading1">
    <w:name w:val="heading 1"/>
    <w:basedOn w:val="Normal"/>
    <w:next w:val="Normal"/>
    <w:link w:val="Heading1Char"/>
    <w:uiPriority w:val="9"/>
    <w:qFormat/>
    <w:rsid w:val="00E74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4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1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1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41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41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41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41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41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4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155"/>
    <w:rPr>
      <w:rFonts w:eastAsiaTheme="majorEastAsia" w:cstheme="majorBidi"/>
      <w:color w:val="272727" w:themeColor="text1" w:themeTint="D8"/>
    </w:rPr>
  </w:style>
  <w:style w:type="paragraph" w:styleId="Title">
    <w:name w:val="Title"/>
    <w:basedOn w:val="Normal"/>
    <w:next w:val="Normal"/>
    <w:link w:val="TitleChar"/>
    <w:uiPriority w:val="10"/>
    <w:qFormat/>
    <w:rsid w:val="00E741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1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1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155"/>
    <w:rPr>
      <w:rFonts w:ascii="Times New Roman" w:hAnsi="Times New Roman" w:cs="Times New Roman (Body CS)"/>
      <w:i/>
      <w:iCs/>
      <w:color w:val="404040" w:themeColor="text1" w:themeTint="BF"/>
    </w:rPr>
  </w:style>
  <w:style w:type="paragraph" w:styleId="ListParagraph">
    <w:name w:val="List Paragraph"/>
    <w:basedOn w:val="Normal"/>
    <w:uiPriority w:val="34"/>
    <w:qFormat/>
    <w:rsid w:val="00E74155"/>
    <w:pPr>
      <w:ind w:left="720"/>
      <w:contextualSpacing/>
    </w:pPr>
  </w:style>
  <w:style w:type="character" w:styleId="IntenseEmphasis">
    <w:name w:val="Intense Emphasis"/>
    <w:basedOn w:val="DefaultParagraphFont"/>
    <w:uiPriority w:val="21"/>
    <w:qFormat/>
    <w:rsid w:val="00E74155"/>
    <w:rPr>
      <w:i/>
      <w:iCs/>
      <w:color w:val="0F4761" w:themeColor="accent1" w:themeShade="BF"/>
    </w:rPr>
  </w:style>
  <w:style w:type="paragraph" w:styleId="IntenseQuote">
    <w:name w:val="Intense Quote"/>
    <w:basedOn w:val="Normal"/>
    <w:next w:val="Normal"/>
    <w:link w:val="IntenseQuoteChar"/>
    <w:uiPriority w:val="30"/>
    <w:qFormat/>
    <w:rsid w:val="00E74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155"/>
    <w:rPr>
      <w:rFonts w:ascii="Times New Roman" w:hAnsi="Times New Roman" w:cs="Times New Roman (Body CS)"/>
      <w:i/>
      <w:iCs/>
      <w:color w:val="0F4761" w:themeColor="accent1" w:themeShade="BF"/>
    </w:rPr>
  </w:style>
  <w:style w:type="character" w:styleId="IntenseReference">
    <w:name w:val="Intense Reference"/>
    <w:basedOn w:val="DefaultParagraphFont"/>
    <w:uiPriority w:val="32"/>
    <w:qFormat/>
    <w:rsid w:val="00E74155"/>
    <w:rPr>
      <w:b/>
      <w:bCs/>
      <w:smallCaps/>
      <w:color w:val="0F4761" w:themeColor="accent1" w:themeShade="BF"/>
      <w:spacing w:val="5"/>
    </w:rPr>
  </w:style>
  <w:style w:type="paragraph" w:styleId="FootnoteText">
    <w:name w:val="footnote text"/>
    <w:basedOn w:val="Normal"/>
    <w:link w:val="FootnoteTextChar"/>
    <w:uiPriority w:val="99"/>
    <w:semiHidden/>
    <w:unhideWhenUsed/>
    <w:rsid w:val="006E15FB"/>
    <w:rPr>
      <w:sz w:val="20"/>
      <w:szCs w:val="20"/>
    </w:rPr>
  </w:style>
  <w:style w:type="character" w:customStyle="1" w:styleId="FootnoteTextChar">
    <w:name w:val="Footnote Text Char"/>
    <w:basedOn w:val="DefaultParagraphFont"/>
    <w:link w:val="FootnoteText"/>
    <w:uiPriority w:val="99"/>
    <w:semiHidden/>
    <w:rsid w:val="006E15FB"/>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6E15FB"/>
    <w:rPr>
      <w:vertAlign w:val="superscript"/>
    </w:rPr>
  </w:style>
  <w:style w:type="paragraph" w:styleId="Bibliography">
    <w:name w:val="Bibliography"/>
    <w:basedOn w:val="Normal"/>
    <w:next w:val="Normal"/>
    <w:uiPriority w:val="37"/>
    <w:semiHidden/>
    <w:unhideWhenUsed/>
    <w:rsid w:val="005C3B1D"/>
    <w:pPr>
      <w:ind w:left="720" w:hanging="720"/>
    </w:pPr>
  </w:style>
  <w:style w:type="character" w:customStyle="1" w:styleId="rubric">
    <w:name w:val="rubric"/>
    <w:basedOn w:val="DefaultParagraphFont"/>
    <w:rsid w:val="00EB17DC"/>
  </w:style>
  <w:style w:type="paragraph" w:styleId="Footer">
    <w:name w:val="footer"/>
    <w:basedOn w:val="Normal"/>
    <w:link w:val="FooterChar"/>
    <w:uiPriority w:val="99"/>
    <w:unhideWhenUsed/>
    <w:rsid w:val="00933057"/>
    <w:pPr>
      <w:tabs>
        <w:tab w:val="center" w:pos="4680"/>
        <w:tab w:val="right" w:pos="9360"/>
      </w:tabs>
    </w:pPr>
  </w:style>
  <w:style w:type="character" w:customStyle="1" w:styleId="FooterChar">
    <w:name w:val="Footer Char"/>
    <w:basedOn w:val="DefaultParagraphFont"/>
    <w:link w:val="Footer"/>
    <w:uiPriority w:val="99"/>
    <w:rsid w:val="00933057"/>
    <w:rPr>
      <w:rFonts w:ascii="Times New Roman" w:hAnsi="Times New Roman" w:cs="Times New Roman (Body CS)"/>
    </w:rPr>
  </w:style>
  <w:style w:type="character" w:styleId="PageNumber">
    <w:name w:val="page number"/>
    <w:basedOn w:val="DefaultParagraphFont"/>
    <w:uiPriority w:val="99"/>
    <w:semiHidden/>
    <w:unhideWhenUsed/>
    <w:rsid w:val="00933057"/>
  </w:style>
  <w:style w:type="paragraph" w:styleId="Header">
    <w:name w:val="header"/>
    <w:basedOn w:val="Normal"/>
    <w:link w:val="HeaderChar"/>
    <w:uiPriority w:val="99"/>
    <w:unhideWhenUsed/>
    <w:rsid w:val="00933057"/>
    <w:pPr>
      <w:tabs>
        <w:tab w:val="center" w:pos="4680"/>
        <w:tab w:val="right" w:pos="9360"/>
      </w:tabs>
    </w:pPr>
  </w:style>
  <w:style w:type="character" w:customStyle="1" w:styleId="HeaderChar">
    <w:name w:val="Header Char"/>
    <w:basedOn w:val="DefaultParagraphFont"/>
    <w:link w:val="Header"/>
    <w:uiPriority w:val="99"/>
    <w:rsid w:val="00933057"/>
    <w:rPr>
      <w:rFonts w:ascii="Times New Roman" w:hAnsi="Times New Roman"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75954">
      <w:bodyDiv w:val="1"/>
      <w:marLeft w:val="0"/>
      <w:marRight w:val="0"/>
      <w:marTop w:val="0"/>
      <w:marBottom w:val="0"/>
      <w:divBdr>
        <w:top w:val="none" w:sz="0" w:space="0" w:color="auto"/>
        <w:left w:val="none" w:sz="0" w:space="0" w:color="auto"/>
        <w:bottom w:val="none" w:sz="0" w:space="0" w:color="auto"/>
        <w:right w:val="none" w:sz="0" w:space="0" w:color="auto"/>
      </w:divBdr>
    </w:div>
    <w:div w:id="651642799">
      <w:bodyDiv w:val="1"/>
      <w:marLeft w:val="0"/>
      <w:marRight w:val="0"/>
      <w:marTop w:val="0"/>
      <w:marBottom w:val="0"/>
      <w:divBdr>
        <w:top w:val="none" w:sz="0" w:space="0" w:color="auto"/>
        <w:left w:val="none" w:sz="0" w:space="0" w:color="auto"/>
        <w:bottom w:val="none" w:sz="0" w:space="0" w:color="auto"/>
        <w:right w:val="none" w:sz="0" w:space="0" w:color="auto"/>
      </w:divBdr>
    </w:div>
    <w:div w:id="996421668">
      <w:bodyDiv w:val="1"/>
      <w:marLeft w:val="0"/>
      <w:marRight w:val="0"/>
      <w:marTop w:val="0"/>
      <w:marBottom w:val="0"/>
      <w:divBdr>
        <w:top w:val="none" w:sz="0" w:space="0" w:color="auto"/>
        <w:left w:val="none" w:sz="0" w:space="0" w:color="auto"/>
        <w:bottom w:val="none" w:sz="0" w:space="0" w:color="auto"/>
        <w:right w:val="none" w:sz="0" w:space="0" w:color="auto"/>
      </w:divBdr>
    </w:div>
    <w:div w:id="1044208601">
      <w:bodyDiv w:val="1"/>
      <w:marLeft w:val="0"/>
      <w:marRight w:val="0"/>
      <w:marTop w:val="0"/>
      <w:marBottom w:val="0"/>
      <w:divBdr>
        <w:top w:val="none" w:sz="0" w:space="0" w:color="auto"/>
        <w:left w:val="none" w:sz="0" w:space="0" w:color="auto"/>
        <w:bottom w:val="none" w:sz="0" w:space="0" w:color="auto"/>
        <w:right w:val="none" w:sz="0" w:space="0" w:color="auto"/>
      </w:divBdr>
    </w:div>
    <w:div w:id="1047992181">
      <w:bodyDiv w:val="1"/>
      <w:marLeft w:val="0"/>
      <w:marRight w:val="0"/>
      <w:marTop w:val="0"/>
      <w:marBottom w:val="0"/>
      <w:divBdr>
        <w:top w:val="none" w:sz="0" w:space="0" w:color="auto"/>
        <w:left w:val="none" w:sz="0" w:space="0" w:color="auto"/>
        <w:bottom w:val="none" w:sz="0" w:space="0" w:color="auto"/>
        <w:right w:val="none" w:sz="0" w:space="0" w:color="auto"/>
      </w:divBdr>
      <w:divsChild>
        <w:div w:id="109277797">
          <w:marLeft w:val="0"/>
          <w:marRight w:val="0"/>
          <w:marTop w:val="0"/>
          <w:marBottom w:val="0"/>
          <w:divBdr>
            <w:top w:val="none" w:sz="0" w:space="0" w:color="auto"/>
            <w:left w:val="none" w:sz="0" w:space="0" w:color="auto"/>
            <w:bottom w:val="none" w:sz="0" w:space="0" w:color="auto"/>
            <w:right w:val="none" w:sz="0" w:space="0" w:color="auto"/>
          </w:divBdr>
          <w:divsChild>
            <w:div w:id="2064602048">
              <w:marLeft w:val="0"/>
              <w:marRight w:val="0"/>
              <w:marTop w:val="0"/>
              <w:marBottom w:val="0"/>
              <w:divBdr>
                <w:top w:val="none" w:sz="0" w:space="0" w:color="auto"/>
                <w:left w:val="none" w:sz="0" w:space="0" w:color="auto"/>
                <w:bottom w:val="none" w:sz="0" w:space="0" w:color="auto"/>
                <w:right w:val="none" w:sz="0" w:space="0" w:color="auto"/>
              </w:divBdr>
              <w:divsChild>
                <w:div w:id="503668639">
                  <w:marLeft w:val="0"/>
                  <w:marRight w:val="0"/>
                  <w:marTop w:val="0"/>
                  <w:marBottom w:val="0"/>
                  <w:divBdr>
                    <w:top w:val="none" w:sz="0" w:space="0" w:color="auto"/>
                    <w:left w:val="none" w:sz="0" w:space="0" w:color="auto"/>
                    <w:bottom w:val="none" w:sz="0" w:space="0" w:color="auto"/>
                    <w:right w:val="none" w:sz="0" w:space="0" w:color="auto"/>
                  </w:divBdr>
                  <w:divsChild>
                    <w:div w:id="1446660278">
                      <w:marLeft w:val="0"/>
                      <w:marRight w:val="0"/>
                      <w:marTop w:val="0"/>
                      <w:marBottom w:val="0"/>
                      <w:divBdr>
                        <w:top w:val="none" w:sz="0" w:space="0" w:color="auto"/>
                        <w:left w:val="none" w:sz="0" w:space="0" w:color="auto"/>
                        <w:bottom w:val="none" w:sz="0" w:space="0" w:color="auto"/>
                        <w:right w:val="none" w:sz="0" w:space="0" w:color="auto"/>
                      </w:divBdr>
                      <w:divsChild>
                        <w:div w:id="1459228295">
                          <w:marLeft w:val="0"/>
                          <w:marRight w:val="0"/>
                          <w:marTop w:val="0"/>
                          <w:marBottom w:val="0"/>
                          <w:divBdr>
                            <w:top w:val="none" w:sz="0" w:space="0" w:color="auto"/>
                            <w:left w:val="none" w:sz="0" w:space="0" w:color="auto"/>
                            <w:bottom w:val="none" w:sz="0" w:space="0" w:color="auto"/>
                            <w:right w:val="none" w:sz="0" w:space="0" w:color="auto"/>
                          </w:divBdr>
                          <w:divsChild>
                            <w:div w:id="892736712">
                              <w:marLeft w:val="0"/>
                              <w:marRight w:val="0"/>
                              <w:marTop w:val="0"/>
                              <w:marBottom w:val="0"/>
                              <w:divBdr>
                                <w:top w:val="none" w:sz="0" w:space="0" w:color="auto"/>
                                <w:left w:val="none" w:sz="0" w:space="0" w:color="auto"/>
                                <w:bottom w:val="none" w:sz="0" w:space="0" w:color="auto"/>
                                <w:right w:val="none" w:sz="0" w:space="0" w:color="auto"/>
                              </w:divBdr>
                              <w:divsChild>
                                <w:div w:id="274290008">
                                  <w:marLeft w:val="0"/>
                                  <w:marRight w:val="0"/>
                                  <w:marTop w:val="0"/>
                                  <w:marBottom w:val="0"/>
                                  <w:divBdr>
                                    <w:top w:val="none" w:sz="0" w:space="0" w:color="auto"/>
                                    <w:left w:val="none" w:sz="0" w:space="0" w:color="auto"/>
                                    <w:bottom w:val="none" w:sz="0" w:space="0" w:color="auto"/>
                                    <w:right w:val="none" w:sz="0" w:space="0" w:color="auto"/>
                                  </w:divBdr>
                                  <w:divsChild>
                                    <w:div w:id="442072967">
                                      <w:marLeft w:val="0"/>
                                      <w:marRight w:val="0"/>
                                      <w:marTop w:val="0"/>
                                      <w:marBottom w:val="0"/>
                                      <w:divBdr>
                                        <w:top w:val="none" w:sz="0" w:space="0" w:color="auto"/>
                                        <w:left w:val="none" w:sz="0" w:space="0" w:color="auto"/>
                                        <w:bottom w:val="none" w:sz="0" w:space="0" w:color="auto"/>
                                        <w:right w:val="none" w:sz="0" w:space="0" w:color="auto"/>
                                      </w:divBdr>
                                      <w:divsChild>
                                        <w:div w:id="1417823758">
                                          <w:marLeft w:val="0"/>
                                          <w:marRight w:val="0"/>
                                          <w:marTop w:val="0"/>
                                          <w:marBottom w:val="0"/>
                                          <w:divBdr>
                                            <w:top w:val="none" w:sz="0" w:space="0" w:color="auto"/>
                                            <w:left w:val="none" w:sz="0" w:space="0" w:color="auto"/>
                                            <w:bottom w:val="none" w:sz="0" w:space="0" w:color="auto"/>
                                            <w:right w:val="none" w:sz="0" w:space="0" w:color="auto"/>
                                          </w:divBdr>
                                          <w:divsChild>
                                            <w:div w:id="1428888316">
                                              <w:marLeft w:val="0"/>
                                              <w:marRight w:val="0"/>
                                              <w:marTop w:val="0"/>
                                              <w:marBottom w:val="0"/>
                                              <w:divBdr>
                                                <w:top w:val="none" w:sz="0" w:space="0" w:color="auto"/>
                                                <w:left w:val="none" w:sz="0" w:space="0" w:color="auto"/>
                                                <w:bottom w:val="none" w:sz="0" w:space="0" w:color="auto"/>
                                                <w:right w:val="none" w:sz="0" w:space="0" w:color="auto"/>
                                              </w:divBdr>
                                              <w:divsChild>
                                                <w:div w:id="1092623464">
                                                  <w:marLeft w:val="0"/>
                                                  <w:marRight w:val="0"/>
                                                  <w:marTop w:val="0"/>
                                                  <w:marBottom w:val="0"/>
                                                  <w:divBdr>
                                                    <w:top w:val="none" w:sz="0" w:space="0" w:color="auto"/>
                                                    <w:left w:val="none" w:sz="0" w:space="0" w:color="auto"/>
                                                    <w:bottom w:val="none" w:sz="0" w:space="0" w:color="auto"/>
                                                    <w:right w:val="none" w:sz="0" w:space="0" w:color="auto"/>
                                                  </w:divBdr>
                                                  <w:divsChild>
                                                    <w:div w:id="268855925">
                                                      <w:marLeft w:val="0"/>
                                                      <w:marRight w:val="0"/>
                                                      <w:marTop w:val="0"/>
                                                      <w:marBottom w:val="0"/>
                                                      <w:divBdr>
                                                        <w:top w:val="none" w:sz="0" w:space="0" w:color="auto"/>
                                                        <w:left w:val="none" w:sz="0" w:space="0" w:color="auto"/>
                                                        <w:bottom w:val="none" w:sz="0" w:space="0" w:color="auto"/>
                                                        <w:right w:val="none" w:sz="0" w:space="0" w:color="auto"/>
                                                      </w:divBdr>
                                                      <w:divsChild>
                                                        <w:div w:id="10671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5464689">
      <w:bodyDiv w:val="1"/>
      <w:marLeft w:val="0"/>
      <w:marRight w:val="0"/>
      <w:marTop w:val="0"/>
      <w:marBottom w:val="0"/>
      <w:divBdr>
        <w:top w:val="none" w:sz="0" w:space="0" w:color="auto"/>
        <w:left w:val="none" w:sz="0" w:space="0" w:color="auto"/>
        <w:bottom w:val="none" w:sz="0" w:space="0" w:color="auto"/>
        <w:right w:val="none" w:sz="0" w:space="0" w:color="auto"/>
      </w:divBdr>
      <w:divsChild>
        <w:div w:id="198708076">
          <w:marLeft w:val="0"/>
          <w:marRight w:val="0"/>
          <w:marTop w:val="0"/>
          <w:marBottom w:val="0"/>
          <w:divBdr>
            <w:top w:val="none" w:sz="0" w:space="0" w:color="auto"/>
            <w:left w:val="none" w:sz="0" w:space="0" w:color="auto"/>
            <w:bottom w:val="none" w:sz="0" w:space="0" w:color="auto"/>
            <w:right w:val="none" w:sz="0" w:space="0" w:color="auto"/>
          </w:divBdr>
          <w:divsChild>
            <w:div w:id="1540050166">
              <w:marLeft w:val="0"/>
              <w:marRight w:val="0"/>
              <w:marTop w:val="0"/>
              <w:marBottom w:val="0"/>
              <w:divBdr>
                <w:top w:val="none" w:sz="0" w:space="0" w:color="auto"/>
                <w:left w:val="none" w:sz="0" w:space="0" w:color="auto"/>
                <w:bottom w:val="none" w:sz="0" w:space="0" w:color="auto"/>
                <w:right w:val="none" w:sz="0" w:space="0" w:color="auto"/>
              </w:divBdr>
              <w:divsChild>
                <w:div w:id="1939827458">
                  <w:marLeft w:val="0"/>
                  <w:marRight w:val="0"/>
                  <w:marTop w:val="0"/>
                  <w:marBottom w:val="0"/>
                  <w:divBdr>
                    <w:top w:val="none" w:sz="0" w:space="0" w:color="auto"/>
                    <w:left w:val="none" w:sz="0" w:space="0" w:color="auto"/>
                    <w:bottom w:val="none" w:sz="0" w:space="0" w:color="auto"/>
                    <w:right w:val="none" w:sz="0" w:space="0" w:color="auto"/>
                  </w:divBdr>
                  <w:divsChild>
                    <w:div w:id="913392791">
                      <w:marLeft w:val="0"/>
                      <w:marRight w:val="0"/>
                      <w:marTop w:val="0"/>
                      <w:marBottom w:val="0"/>
                      <w:divBdr>
                        <w:top w:val="none" w:sz="0" w:space="0" w:color="auto"/>
                        <w:left w:val="none" w:sz="0" w:space="0" w:color="auto"/>
                        <w:bottom w:val="none" w:sz="0" w:space="0" w:color="auto"/>
                        <w:right w:val="none" w:sz="0" w:space="0" w:color="auto"/>
                      </w:divBdr>
                      <w:divsChild>
                        <w:div w:id="661735687">
                          <w:marLeft w:val="0"/>
                          <w:marRight w:val="0"/>
                          <w:marTop w:val="0"/>
                          <w:marBottom w:val="0"/>
                          <w:divBdr>
                            <w:top w:val="none" w:sz="0" w:space="0" w:color="auto"/>
                            <w:left w:val="none" w:sz="0" w:space="0" w:color="auto"/>
                            <w:bottom w:val="none" w:sz="0" w:space="0" w:color="auto"/>
                            <w:right w:val="none" w:sz="0" w:space="0" w:color="auto"/>
                          </w:divBdr>
                          <w:divsChild>
                            <w:div w:id="1034429520">
                              <w:marLeft w:val="0"/>
                              <w:marRight w:val="0"/>
                              <w:marTop w:val="0"/>
                              <w:marBottom w:val="0"/>
                              <w:divBdr>
                                <w:top w:val="none" w:sz="0" w:space="0" w:color="auto"/>
                                <w:left w:val="none" w:sz="0" w:space="0" w:color="auto"/>
                                <w:bottom w:val="none" w:sz="0" w:space="0" w:color="auto"/>
                                <w:right w:val="none" w:sz="0" w:space="0" w:color="auto"/>
                              </w:divBdr>
                              <w:divsChild>
                                <w:div w:id="1709328597">
                                  <w:marLeft w:val="0"/>
                                  <w:marRight w:val="0"/>
                                  <w:marTop w:val="0"/>
                                  <w:marBottom w:val="0"/>
                                  <w:divBdr>
                                    <w:top w:val="none" w:sz="0" w:space="0" w:color="auto"/>
                                    <w:left w:val="none" w:sz="0" w:space="0" w:color="auto"/>
                                    <w:bottom w:val="none" w:sz="0" w:space="0" w:color="auto"/>
                                    <w:right w:val="none" w:sz="0" w:space="0" w:color="auto"/>
                                  </w:divBdr>
                                  <w:divsChild>
                                    <w:div w:id="1419331375">
                                      <w:marLeft w:val="0"/>
                                      <w:marRight w:val="0"/>
                                      <w:marTop w:val="0"/>
                                      <w:marBottom w:val="0"/>
                                      <w:divBdr>
                                        <w:top w:val="none" w:sz="0" w:space="0" w:color="auto"/>
                                        <w:left w:val="none" w:sz="0" w:space="0" w:color="auto"/>
                                        <w:bottom w:val="none" w:sz="0" w:space="0" w:color="auto"/>
                                        <w:right w:val="none" w:sz="0" w:space="0" w:color="auto"/>
                                      </w:divBdr>
                                      <w:divsChild>
                                        <w:div w:id="845634335">
                                          <w:marLeft w:val="0"/>
                                          <w:marRight w:val="0"/>
                                          <w:marTop w:val="0"/>
                                          <w:marBottom w:val="0"/>
                                          <w:divBdr>
                                            <w:top w:val="none" w:sz="0" w:space="0" w:color="auto"/>
                                            <w:left w:val="none" w:sz="0" w:space="0" w:color="auto"/>
                                            <w:bottom w:val="none" w:sz="0" w:space="0" w:color="auto"/>
                                            <w:right w:val="none" w:sz="0" w:space="0" w:color="auto"/>
                                          </w:divBdr>
                                          <w:divsChild>
                                            <w:div w:id="2124036418">
                                              <w:marLeft w:val="0"/>
                                              <w:marRight w:val="0"/>
                                              <w:marTop w:val="0"/>
                                              <w:marBottom w:val="0"/>
                                              <w:divBdr>
                                                <w:top w:val="none" w:sz="0" w:space="0" w:color="auto"/>
                                                <w:left w:val="none" w:sz="0" w:space="0" w:color="auto"/>
                                                <w:bottom w:val="none" w:sz="0" w:space="0" w:color="auto"/>
                                                <w:right w:val="none" w:sz="0" w:space="0" w:color="auto"/>
                                              </w:divBdr>
                                              <w:divsChild>
                                                <w:div w:id="1354039866">
                                                  <w:marLeft w:val="0"/>
                                                  <w:marRight w:val="0"/>
                                                  <w:marTop w:val="0"/>
                                                  <w:marBottom w:val="0"/>
                                                  <w:divBdr>
                                                    <w:top w:val="none" w:sz="0" w:space="0" w:color="auto"/>
                                                    <w:left w:val="none" w:sz="0" w:space="0" w:color="auto"/>
                                                    <w:bottom w:val="none" w:sz="0" w:space="0" w:color="auto"/>
                                                    <w:right w:val="none" w:sz="0" w:space="0" w:color="auto"/>
                                                  </w:divBdr>
                                                  <w:divsChild>
                                                    <w:div w:id="1165047070">
                                                      <w:marLeft w:val="0"/>
                                                      <w:marRight w:val="0"/>
                                                      <w:marTop w:val="0"/>
                                                      <w:marBottom w:val="0"/>
                                                      <w:divBdr>
                                                        <w:top w:val="none" w:sz="0" w:space="0" w:color="auto"/>
                                                        <w:left w:val="none" w:sz="0" w:space="0" w:color="auto"/>
                                                        <w:bottom w:val="none" w:sz="0" w:space="0" w:color="auto"/>
                                                        <w:right w:val="none" w:sz="0" w:space="0" w:color="auto"/>
                                                      </w:divBdr>
                                                      <w:divsChild>
                                                        <w:div w:id="1937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5990511">
      <w:bodyDiv w:val="1"/>
      <w:marLeft w:val="0"/>
      <w:marRight w:val="0"/>
      <w:marTop w:val="0"/>
      <w:marBottom w:val="0"/>
      <w:divBdr>
        <w:top w:val="none" w:sz="0" w:space="0" w:color="auto"/>
        <w:left w:val="none" w:sz="0" w:space="0" w:color="auto"/>
        <w:bottom w:val="none" w:sz="0" w:space="0" w:color="auto"/>
        <w:right w:val="none" w:sz="0" w:space="0" w:color="auto"/>
      </w:divBdr>
    </w:div>
    <w:div w:id="1318925318">
      <w:bodyDiv w:val="1"/>
      <w:marLeft w:val="0"/>
      <w:marRight w:val="0"/>
      <w:marTop w:val="0"/>
      <w:marBottom w:val="0"/>
      <w:divBdr>
        <w:top w:val="none" w:sz="0" w:space="0" w:color="auto"/>
        <w:left w:val="none" w:sz="0" w:space="0" w:color="auto"/>
        <w:bottom w:val="none" w:sz="0" w:space="0" w:color="auto"/>
        <w:right w:val="none" w:sz="0" w:space="0" w:color="auto"/>
      </w:divBdr>
    </w:div>
    <w:div w:id="1621448358">
      <w:bodyDiv w:val="1"/>
      <w:marLeft w:val="0"/>
      <w:marRight w:val="0"/>
      <w:marTop w:val="0"/>
      <w:marBottom w:val="0"/>
      <w:divBdr>
        <w:top w:val="none" w:sz="0" w:space="0" w:color="auto"/>
        <w:left w:val="none" w:sz="0" w:space="0" w:color="auto"/>
        <w:bottom w:val="none" w:sz="0" w:space="0" w:color="auto"/>
        <w:right w:val="none" w:sz="0" w:space="0" w:color="auto"/>
      </w:divBdr>
      <w:divsChild>
        <w:div w:id="1031689508">
          <w:marLeft w:val="240"/>
          <w:marRight w:val="0"/>
          <w:marTop w:val="240"/>
          <w:marBottom w:val="240"/>
          <w:divBdr>
            <w:top w:val="none" w:sz="0" w:space="0" w:color="auto"/>
            <w:left w:val="none" w:sz="0" w:space="0" w:color="auto"/>
            <w:bottom w:val="none" w:sz="0" w:space="0" w:color="auto"/>
            <w:right w:val="none" w:sz="0" w:space="0" w:color="auto"/>
          </w:divBdr>
        </w:div>
        <w:div w:id="1982072535">
          <w:marLeft w:val="240"/>
          <w:marRight w:val="0"/>
          <w:marTop w:val="240"/>
          <w:marBottom w:val="240"/>
          <w:divBdr>
            <w:top w:val="none" w:sz="0" w:space="0" w:color="auto"/>
            <w:left w:val="none" w:sz="0" w:space="0" w:color="auto"/>
            <w:bottom w:val="none" w:sz="0" w:space="0" w:color="auto"/>
            <w:right w:val="none" w:sz="0" w:space="0" w:color="auto"/>
          </w:divBdr>
        </w:div>
      </w:divsChild>
    </w:div>
    <w:div w:id="1623221071">
      <w:bodyDiv w:val="1"/>
      <w:marLeft w:val="0"/>
      <w:marRight w:val="0"/>
      <w:marTop w:val="0"/>
      <w:marBottom w:val="0"/>
      <w:divBdr>
        <w:top w:val="none" w:sz="0" w:space="0" w:color="auto"/>
        <w:left w:val="none" w:sz="0" w:space="0" w:color="auto"/>
        <w:bottom w:val="none" w:sz="0" w:space="0" w:color="auto"/>
        <w:right w:val="none" w:sz="0" w:space="0" w:color="auto"/>
      </w:divBdr>
      <w:divsChild>
        <w:div w:id="1028486171">
          <w:marLeft w:val="0"/>
          <w:marRight w:val="0"/>
          <w:marTop w:val="0"/>
          <w:marBottom w:val="0"/>
          <w:divBdr>
            <w:top w:val="none" w:sz="0" w:space="0" w:color="auto"/>
            <w:left w:val="none" w:sz="0" w:space="0" w:color="auto"/>
            <w:bottom w:val="none" w:sz="0" w:space="0" w:color="auto"/>
            <w:right w:val="none" w:sz="0" w:space="0" w:color="auto"/>
          </w:divBdr>
          <w:divsChild>
            <w:div w:id="1114638605">
              <w:marLeft w:val="0"/>
              <w:marRight w:val="0"/>
              <w:marTop w:val="0"/>
              <w:marBottom w:val="0"/>
              <w:divBdr>
                <w:top w:val="none" w:sz="0" w:space="0" w:color="auto"/>
                <w:left w:val="none" w:sz="0" w:space="0" w:color="auto"/>
                <w:bottom w:val="none" w:sz="0" w:space="0" w:color="auto"/>
                <w:right w:val="none" w:sz="0" w:space="0" w:color="auto"/>
              </w:divBdr>
              <w:divsChild>
                <w:div w:id="215430606">
                  <w:marLeft w:val="0"/>
                  <w:marRight w:val="0"/>
                  <w:marTop w:val="0"/>
                  <w:marBottom w:val="0"/>
                  <w:divBdr>
                    <w:top w:val="none" w:sz="0" w:space="0" w:color="auto"/>
                    <w:left w:val="none" w:sz="0" w:space="0" w:color="auto"/>
                    <w:bottom w:val="none" w:sz="0" w:space="0" w:color="auto"/>
                    <w:right w:val="none" w:sz="0" w:space="0" w:color="auto"/>
                  </w:divBdr>
                  <w:divsChild>
                    <w:div w:id="1642230882">
                      <w:marLeft w:val="0"/>
                      <w:marRight w:val="0"/>
                      <w:marTop w:val="0"/>
                      <w:marBottom w:val="0"/>
                      <w:divBdr>
                        <w:top w:val="none" w:sz="0" w:space="0" w:color="auto"/>
                        <w:left w:val="none" w:sz="0" w:space="0" w:color="auto"/>
                        <w:bottom w:val="none" w:sz="0" w:space="0" w:color="auto"/>
                        <w:right w:val="none" w:sz="0" w:space="0" w:color="auto"/>
                      </w:divBdr>
                      <w:divsChild>
                        <w:div w:id="42412581">
                          <w:marLeft w:val="0"/>
                          <w:marRight w:val="0"/>
                          <w:marTop w:val="0"/>
                          <w:marBottom w:val="0"/>
                          <w:divBdr>
                            <w:top w:val="none" w:sz="0" w:space="0" w:color="auto"/>
                            <w:left w:val="none" w:sz="0" w:space="0" w:color="auto"/>
                            <w:bottom w:val="none" w:sz="0" w:space="0" w:color="auto"/>
                            <w:right w:val="none" w:sz="0" w:space="0" w:color="auto"/>
                          </w:divBdr>
                          <w:divsChild>
                            <w:div w:id="570962721">
                              <w:marLeft w:val="0"/>
                              <w:marRight w:val="0"/>
                              <w:marTop w:val="0"/>
                              <w:marBottom w:val="0"/>
                              <w:divBdr>
                                <w:top w:val="none" w:sz="0" w:space="0" w:color="auto"/>
                                <w:left w:val="none" w:sz="0" w:space="0" w:color="auto"/>
                                <w:bottom w:val="none" w:sz="0" w:space="0" w:color="auto"/>
                                <w:right w:val="none" w:sz="0" w:space="0" w:color="auto"/>
                              </w:divBdr>
                              <w:divsChild>
                                <w:div w:id="1978804144">
                                  <w:marLeft w:val="0"/>
                                  <w:marRight w:val="0"/>
                                  <w:marTop w:val="0"/>
                                  <w:marBottom w:val="0"/>
                                  <w:divBdr>
                                    <w:top w:val="none" w:sz="0" w:space="0" w:color="auto"/>
                                    <w:left w:val="none" w:sz="0" w:space="0" w:color="auto"/>
                                    <w:bottom w:val="none" w:sz="0" w:space="0" w:color="auto"/>
                                    <w:right w:val="none" w:sz="0" w:space="0" w:color="auto"/>
                                  </w:divBdr>
                                  <w:divsChild>
                                    <w:div w:id="1039552090">
                                      <w:marLeft w:val="0"/>
                                      <w:marRight w:val="0"/>
                                      <w:marTop w:val="0"/>
                                      <w:marBottom w:val="0"/>
                                      <w:divBdr>
                                        <w:top w:val="none" w:sz="0" w:space="0" w:color="auto"/>
                                        <w:left w:val="none" w:sz="0" w:space="0" w:color="auto"/>
                                        <w:bottom w:val="none" w:sz="0" w:space="0" w:color="auto"/>
                                        <w:right w:val="none" w:sz="0" w:space="0" w:color="auto"/>
                                      </w:divBdr>
                                      <w:divsChild>
                                        <w:div w:id="2017422679">
                                          <w:marLeft w:val="0"/>
                                          <w:marRight w:val="0"/>
                                          <w:marTop w:val="0"/>
                                          <w:marBottom w:val="0"/>
                                          <w:divBdr>
                                            <w:top w:val="none" w:sz="0" w:space="0" w:color="auto"/>
                                            <w:left w:val="none" w:sz="0" w:space="0" w:color="auto"/>
                                            <w:bottom w:val="none" w:sz="0" w:space="0" w:color="auto"/>
                                            <w:right w:val="none" w:sz="0" w:space="0" w:color="auto"/>
                                          </w:divBdr>
                                          <w:divsChild>
                                            <w:div w:id="1311012055">
                                              <w:marLeft w:val="0"/>
                                              <w:marRight w:val="0"/>
                                              <w:marTop w:val="0"/>
                                              <w:marBottom w:val="0"/>
                                              <w:divBdr>
                                                <w:top w:val="none" w:sz="0" w:space="0" w:color="auto"/>
                                                <w:left w:val="none" w:sz="0" w:space="0" w:color="auto"/>
                                                <w:bottom w:val="none" w:sz="0" w:space="0" w:color="auto"/>
                                                <w:right w:val="none" w:sz="0" w:space="0" w:color="auto"/>
                                              </w:divBdr>
                                              <w:divsChild>
                                                <w:div w:id="2137064991">
                                                  <w:marLeft w:val="0"/>
                                                  <w:marRight w:val="0"/>
                                                  <w:marTop w:val="0"/>
                                                  <w:marBottom w:val="0"/>
                                                  <w:divBdr>
                                                    <w:top w:val="none" w:sz="0" w:space="0" w:color="auto"/>
                                                    <w:left w:val="none" w:sz="0" w:space="0" w:color="auto"/>
                                                    <w:bottom w:val="none" w:sz="0" w:space="0" w:color="auto"/>
                                                    <w:right w:val="none" w:sz="0" w:space="0" w:color="auto"/>
                                                  </w:divBdr>
                                                  <w:divsChild>
                                                    <w:div w:id="2121600955">
                                                      <w:marLeft w:val="0"/>
                                                      <w:marRight w:val="0"/>
                                                      <w:marTop w:val="0"/>
                                                      <w:marBottom w:val="0"/>
                                                      <w:divBdr>
                                                        <w:top w:val="none" w:sz="0" w:space="0" w:color="auto"/>
                                                        <w:left w:val="none" w:sz="0" w:space="0" w:color="auto"/>
                                                        <w:bottom w:val="none" w:sz="0" w:space="0" w:color="auto"/>
                                                        <w:right w:val="none" w:sz="0" w:space="0" w:color="auto"/>
                                                      </w:divBdr>
                                                      <w:divsChild>
                                                        <w:div w:id="13085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4214312">
      <w:bodyDiv w:val="1"/>
      <w:marLeft w:val="0"/>
      <w:marRight w:val="0"/>
      <w:marTop w:val="0"/>
      <w:marBottom w:val="0"/>
      <w:divBdr>
        <w:top w:val="none" w:sz="0" w:space="0" w:color="auto"/>
        <w:left w:val="none" w:sz="0" w:space="0" w:color="auto"/>
        <w:bottom w:val="none" w:sz="0" w:space="0" w:color="auto"/>
        <w:right w:val="none" w:sz="0" w:space="0" w:color="auto"/>
      </w:divBdr>
      <w:divsChild>
        <w:div w:id="480734178">
          <w:marLeft w:val="0"/>
          <w:marRight w:val="0"/>
          <w:marTop w:val="0"/>
          <w:marBottom w:val="0"/>
          <w:divBdr>
            <w:top w:val="none" w:sz="0" w:space="0" w:color="auto"/>
            <w:left w:val="none" w:sz="0" w:space="0" w:color="auto"/>
            <w:bottom w:val="none" w:sz="0" w:space="0" w:color="auto"/>
            <w:right w:val="none" w:sz="0" w:space="0" w:color="auto"/>
          </w:divBdr>
          <w:divsChild>
            <w:div w:id="42141594">
              <w:marLeft w:val="0"/>
              <w:marRight w:val="0"/>
              <w:marTop w:val="0"/>
              <w:marBottom w:val="0"/>
              <w:divBdr>
                <w:top w:val="none" w:sz="0" w:space="0" w:color="auto"/>
                <w:left w:val="none" w:sz="0" w:space="0" w:color="auto"/>
                <w:bottom w:val="none" w:sz="0" w:space="0" w:color="auto"/>
                <w:right w:val="none" w:sz="0" w:space="0" w:color="auto"/>
              </w:divBdr>
              <w:divsChild>
                <w:div w:id="795365902">
                  <w:marLeft w:val="0"/>
                  <w:marRight w:val="0"/>
                  <w:marTop w:val="0"/>
                  <w:marBottom w:val="0"/>
                  <w:divBdr>
                    <w:top w:val="none" w:sz="0" w:space="0" w:color="auto"/>
                    <w:left w:val="none" w:sz="0" w:space="0" w:color="auto"/>
                    <w:bottom w:val="none" w:sz="0" w:space="0" w:color="auto"/>
                    <w:right w:val="none" w:sz="0" w:space="0" w:color="auto"/>
                  </w:divBdr>
                  <w:divsChild>
                    <w:div w:id="871579407">
                      <w:marLeft w:val="0"/>
                      <w:marRight w:val="0"/>
                      <w:marTop w:val="0"/>
                      <w:marBottom w:val="0"/>
                      <w:divBdr>
                        <w:top w:val="none" w:sz="0" w:space="0" w:color="auto"/>
                        <w:left w:val="none" w:sz="0" w:space="0" w:color="auto"/>
                        <w:bottom w:val="none" w:sz="0" w:space="0" w:color="auto"/>
                        <w:right w:val="none" w:sz="0" w:space="0" w:color="auto"/>
                      </w:divBdr>
                      <w:divsChild>
                        <w:div w:id="2068650000">
                          <w:marLeft w:val="0"/>
                          <w:marRight w:val="0"/>
                          <w:marTop w:val="0"/>
                          <w:marBottom w:val="0"/>
                          <w:divBdr>
                            <w:top w:val="none" w:sz="0" w:space="0" w:color="auto"/>
                            <w:left w:val="none" w:sz="0" w:space="0" w:color="auto"/>
                            <w:bottom w:val="none" w:sz="0" w:space="0" w:color="auto"/>
                            <w:right w:val="none" w:sz="0" w:space="0" w:color="auto"/>
                          </w:divBdr>
                          <w:divsChild>
                            <w:div w:id="1944654282">
                              <w:marLeft w:val="0"/>
                              <w:marRight w:val="0"/>
                              <w:marTop w:val="0"/>
                              <w:marBottom w:val="0"/>
                              <w:divBdr>
                                <w:top w:val="none" w:sz="0" w:space="0" w:color="auto"/>
                                <w:left w:val="none" w:sz="0" w:space="0" w:color="auto"/>
                                <w:bottom w:val="none" w:sz="0" w:space="0" w:color="auto"/>
                                <w:right w:val="none" w:sz="0" w:space="0" w:color="auto"/>
                              </w:divBdr>
                              <w:divsChild>
                                <w:div w:id="1130787297">
                                  <w:marLeft w:val="0"/>
                                  <w:marRight w:val="0"/>
                                  <w:marTop w:val="0"/>
                                  <w:marBottom w:val="0"/>
                                  <w:divBdr>
                                    <w:top w:val="none" w:sz="0" w:space="0" w:color="auto"/>
                                    <w:left w:val="none" w:sz="0" w:space="0" w:color="auto"/>
                                    <w:bottom w:val="none" w:sz="0" w:space="0" w:color="auto"/>
                                    <w:right w:val="none" w:sz="0" w:space="0" w:color="auto"/>
                                  </w:divBdr>
                                  <w:divsChild>
                                    <w:div w:id="1248731193">
                                      <w:marLeft w:val="0"/>
                                      <w:marRight w:val="0"/>
                                      <w:marTop w:val="0"/>
                                      <w:marBottom w:val="0"/>
                                      <w:divBdr>
                                        <w:top w:val="none" w:sz="0" w:space="0" w:color="auto"/>
                                        <w:left w:val="none" w:sz="0" w:space="0" w:color="auto"/>
                                        <w:bottom w:val="none" w:sz="0" w:space="0" w:color="auto"/>
                                        <w:right w:val="none" w:sz="0" w:space="0" w:color="auto"/>
                                      </w:divBdr>
                                      <w:divsChild>
                                        <w:div w:id="2069068690">
                                          <w:marLeft w:val="0"/>
                                          <w:marRight w:val="0"/>
                                          <w:marTop w:val="0"/>
                                          <w:marBottom w:val="0"/>
                                          <w:divBdr>
                                            <w:top w:val="none" w:sz="0" w:space="0" w:color="auto"/>
                                            <w:left w:val="none" w:sz="0" w:space="0" w:color="auto"/>
                                            <w:bottom w:val="none" w:sz="0" w:space="0" w:color="auto"/>
                                            <w:right w:val="none" w:sz="0" w:space="0" w:color="auto"/>
                                          </w:divBdr>
                                          <w:divsChild>
                                            <w:div w:id="1155606304">
                                              <w:marLeft w:val="0"/>
                                              <w:marRight w:val="0"/>
                                              <w:marTop w:val="0"/>
                                              <w:marBottom w:val="0"/>
                                              <w:divBdr>
                                                <w:top w:val="none" w:sz="0" w:space="0" w:color="auto"/>
                                                <w:left w:val="none" w:sz="0" w:space="0" w:color="auto"/>
                                                <w:bottom w:val="none" w:sz="0" w:space="0" w:color="auto"/>
                                                <w:right w:val="none" w:sz="0" w:space="0" w:color="auto"/>
                                              </w:divBdr>
                                              <w:divsChild>
                                                <w:div w:id="1750813229">
                                                  <w:marLeft w:val="0"/>
                                                  <w:marRight w:val="0"/>
                                                  <w:marTop w:val="0"/>
                                                  <w:marBottom w:val="0"/>
                                                  <w:divBdr>
                                                    <w:top w:val="none" w:sz="0" w:space="0" w:color="auto"/>
                                                    <w:left w:val="none" w:sz="0" w:space="0" w:color="auto"/>
                                                    <w:bottom w:val="none" w:sz="0" w:space="0" w:color="auto"/>
                                                    <w:right w:val="none" w:sz="0" w:space="0" w:color="auto"/>
                                                  </w:divBdr>
                                                  <w:divsChild>
                                                    <w:div w:id="2121609329">
                                                      <w:marLeft w:val="0"/>
                                                      <w:marRight w:val="0"/>
                                                      <w:marTop w:val="0"/>
                                                      <w:marBottom w:val="0"/>
                                                      <w:divBdr>
                                                        <w:top w:val="none" w:sz="0" w:space="0" w:color="auto"/>
                                                        <w:left w:val="none" w:sz="0" w:space="0" w:color="auto"/>
                                                        <w:bottom w:val="none" w:sz="0" w:space="0" w:color="auto"/>
                                                        <w:right w:val="none" w:sz="0" w:space="0" w:color="auto"/>
                                                      </w:divBdr>
                                                      <w:divsChild>
                                                        <w:div w:id="16430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1684248">
      <w:bodyDiv w:val="1"/>
      <w:marLeft w:val="0"/>
      <w:marRight w:val="0"/>
      <w:marTop w:val="0"/>
      <w:marBottom w:val="0"/>
      <w:divBdr>
        <w:top w:val="none" w:sz="0" w:space="0" w:color="auto"/>
        <w:left w:val="none" w:sz="0" w:space="0" w:color="auto"/>
        <w:bottom w:val="none" w:sz="0" w:space="0" w:color="auto"/>
        <w:right w:val="none" w:sz="0" w:space="0" w:color="auto"/>
      </w:divBdr>
    </w:div>
    <w:div w:id="1781683605">
      <w:bodyDiv w:val="1"/>
      <w:marLeft w:val="0"/>
      <w:marRight w:val="0"/>
      <w:marTop w:val="0"/>
      <w:marBottom w:val="0"/>
      <w:divBdr>
        <w:top w:val="none" w:sz="0" w:space="0" w:color="auto"/>
        <w:left w:val="none" w:sz="0" w:space="0" w:color="auto"/>
        <w:bottom w:val="none" w:sz="0" w:space="0" w:color="auto"/>
        <w:right w:val="none" w:sz="0" w:space="0" w:color="auto"/>
      </w:divBdr>
    </w:div>
    <w:div w:id="1879049425">
      <w:bodyDiv w:val="1"/>
      <w:marLeft w:val="0"/>
      <w:marRight w:val="0"/>
      <w:marTop w:val="0"/>
      <w:marBottom w:val="0"/>
      <w:divBdr>
        <w:top w:val="none" w:sz="0" w:space="0" w:color="auto"/>
        <w:left w:val="none" w:sz="0" w:space="0" w:color="auto"/>
        <w:bottom w:val="none" w:sz="0" w:space="0" w:color="auto"/>
        <w:right w:val="none" w:sz="0" w:space="0" w:color="auto"/>
      </w:divBdr>
    </w:div>
    <w:div w:id="1885217786">
      <w:bodyDiv w:val="1"/>
      <w:marLeft w:val="0"/>
      <w:marRight w:val="0"/>
      <w:marTop w:val="0"/>
      <w:marBottom w:val="0"/>
      <w:divBdr>
        <w:top w:val="none" w:sz="0" w:space="0" w:color="auto"/>
        <w:left w:val="none" w:sz="0" w:space="0" w:color="auto"/>
        <w:bottom w:val="none" w:sz="0" w:space="0" w:color="auto"/>
        <w:right w:val="none" w:sz="0" w:space="0" w:color="auto"/>
      </w:divBdr>
    </w:div>
    <w:div w:id="1958641388">
      <w:bodyDiv w:val="1"/>
      <w:marLeft w:val="0"/>
      <w:marRight w:val="0"/>
      <w:marTop w:val="0"/>
      <w:marBottom w:val="0"/>
      <w:divBdr>
        <w:top w:val="none" w:sz="0" w:space="0" w:color="auto"/>
        <w:left w:val="none" w:sz="0" w:space="0" w:color="auto"/>
        <w:bottom w:val="none" w:sz="0" w:space="0" w:color="auto"/>
        <w:right w:val="none" w:sz="0" w:space="0" w:color="auto"/>
      </w:divBdr>
    </w:div>
    <w:div w:id="19959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2944DD7-B347-084C-8FC8-D6423C46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Stewart</dc:creator>
  <cp:keywords/>
  <dc:description/>
  <cp:lastModifiedBy>Jacob Stewart</cp:lastModifiedBy>
  <cp:revision>2</cp:revision>
  <dcterms:created xsi:type="dcterms:W3CDTF">2025-03-18T20:49:00Z</dcterms:created>
  <dcterms:modified xsi:type="dcterms:W3CDTF">2025-03-18T20:49:00Z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id="zMWuCGiO"/&gt;&lt;style id="http://www.zotero.org/styles/chicago-fullnote-bibliography" locale="en-US" hasBibliography="1" bibliographyStyleHasBeenSet="1"/&gt;&lt;prefs&gt;&lt;pref name="noteType" value="1"/&gt;&lt;pref</vt:lpwstr>
  </property>
  <property fmtid="{D5CDD505-2E9C-101B-9397-08002B2CF9AE}" pid="3" name="ZOTERO_PREF_2">
    <vt:lpwstr> name="fieldType" value="Field"/&gt;&lt;/prefs&gt;&lt;/data&gt;</vt:lpwstr>
  </property>
</Properties>
</file>